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BAF" w:rsidP="03BA3566" w:rsidRDefault="03BA3566" w14:paraId="3CD8D31C" w14:textId="24EA3313">
      <w:pPr>
        <w:pStyle w:val="Heading1"/>
        <w:rPr>
          <w:rFonts w:ascii="Calibri Light" w:hAnsi="Calibri Light"/>
          <w:b/>
          <w:bCs/>
        </w:rPr>
      </w:pPr>
      <w:r w:rsidRPr="03BA3566">
        <w:rPr>
          <w:rFonts w:ascii="Calibri Light" w:hAnsi="Calibri Light"/>
          <w:b/>
          <w:bCs/>
        </w:rPr>
        <w:t>Community HealthCare Resources</w:t>
      </w:r>
    </w:p>
    <w:p w:rsidR="009A6BAF" w:rsidP="03BA3566" w:rsidRDefault="03BA3566" w14:paraId="0B632FA5" w14:textId="5FC6D5E9">
      <w:pPr>
        <w:pStyle w:val="Heading1"/>
        <w:rPr>
          <w:rFonts w:ascii="Calibri Light" w:hAnsi="Calibri Light" w:eastAsia="Calibri Light" w:cs="Calibri Light"/>
          <w:color w:val="2E74B5" w:themeColor="accent5" w:themeShade="BF"/>
          <w:sz w:val="40"/>
          <w:szCs w:val="40"/>
        </w:rPr>
      </w:pPr>
      <w:r w:rsidRPr="03BA3566">
        <w:rPr>
          <w:rFonts w:ascii="Calibri Light" w:hAnsi="Calibri Light" w:eastAsia="Calibri Light" w:cs="Calibri Light"/>
          <w:b/>
          <w:bCs/>
          <w:color w:val="2E74B5" w:themeColor="accent5" w:themeShade="BF"/>
          <w:sz w:val="40"/>
          <w:szCs w:val="40"/>
        </w:rPr>
        <w:t>EMPLOYMENT AGREEMENT</w:t>
      </w:r>
    </w:p>
    <w:p w:rsidR="009A6BAF" w:rsidP="03BA3566" w:rsidRDefault="03BA3566" w14:paraId="5E67F264" w14:textId="1EADF56D">
      <w:pPr>
        <w:spacing w:line="257" w:lineRule="auto"/>
        <w:rPr>
          <w:rFonts w:ascii="Calibri" w:hAnsi="Calibri" w:eastAsia="Calibri" w:cs="Calibri"/>
          <w:color w:val="000000" w:themeColor="text1"/>
        </w:rPr>
      </w:pPr>
      <w:r w:rsidRPr="03BA3566">
        <w:rPr>
          <w:rFonts w:ascii="Calibri" w:hAnsi="Calibri" w:eastAsia="Calibri" w:cs="Calibri"/>
          <w:color w:val="000000" w:themeColor="text1"/>
        </w:rPr>
        <w:t xml:space="preserve"> </w:t>
      </w:r>
    </w:p>
    <w:p w:rsidR="009A6BAF" w:rsidP="03BA3566" w:rsidRDefault="03BA3566" w14:paraId="32EC963E" w14:textId="6D0D1649">
      <w:pPr>
        <w:spacing w:line="257" w:lineRule="auto"/>
        <w:rPr>
          <w:rFonts w:ascii="Calibri" w:hAnsi="Calibri" w:eastAsia="Calibri" w:cs="Calibri"/>
          <w:color w:val="000000" w:themeColor="text1"/>
          <w:sz w:val="24"/>
          <w:szCs w:val="24"/>
        </w:rPr>
      </w:pPr>
      <w:r w:rsidRPr="621D711C" w:rsidR="03BA3566">
        <w:rPr>
          <w:rFonts w:ascii="Calibri" w:hAnsi="Calibri" w:eastAsia="Calibri" w:cs="Calibri"/>
          <w:color w:val="FF0000"/>
          <w:sz w:val="24"/>
          <w:szCs w:val="24"/>
        </w:rPr>
        <w:t xml:space="preserve"> </w:t>
      </w:r>
      <w:r w:rsidRPr="621D711C" w:rsidR="03BA3566">
        <w:rPr>
          <w:rFonts w:ascii="Calibri" w:hAnsi="Calibri" w:eastAsia="Calibri" w:cs="Calibri"/>
          <w:color w:val="000000" w:themeColor="text1" w:themeTint="FF" w:themeShade="FF"/>
          <w:sz w:val="24"/>
          <w:szCs w:val="24"/>
        </w:rPr>
        <w:t>This Contract, as agreed herein,</w:t>
      </w:r>
      <w:r w:rsidRPr="621D711C" w:rsidR="03BA3566">
        <w:rPr>
          <w:rFonts w:ascii="Calibri" w:hAnsi="Calibri" w:eastAsia="Calibri" w:cs="Calibri"/>
          <w:color w:val="FF0000"/>
          <w:sz w:val="24"/>
          <w:szCs w:val="24"/>
        </w:rPr>
        <w:t xml:space="preserve"> </w:t>
      </w:r>
      <w:r w:rsidRPr="621D711C" w:rsidR="03BA3566">
        <w:rPr>
          <w:rFonts w:ascii="Calibri" w:hAnsi="Calibri" w:eastAsia="Calibri" w:cs="Calibri"/>
          <w:color w:val="000000" w:themeColor="text1" w:themeTint="FF" w:themeShade="FF"/>
          <w:sz w:val="24"/>
          <w:szCs w:val="24"/>
        </w:rPr>
        <w:t xml:space="preserve">is entered into by and </w:t>
      </w:r>
      <w:proofErr w:type="gramStart"/>
      <w:r w:rsidRPr="621D711C" w:rsidR="03BA3566">
        <w:rPr>
          <w:rFonts w:ascii="Calibri" w:hAnsi="Calibri" w:eastAsia="Calibri" w:cs="Calibri"/>
          <w:color w:val="000000" w:themeColor="text1" w:themeTint="FF" w:themeShade="FF"/>
          <w:sz w:val="24"/>
          <w:szCs w:val="24"/>
        </w:rPr>
        <w:t xml:space="preserve">between,   </w:t>
      </w:r>
      <w:proofErr w:type="gramEnd"/>
      <w:r w:rsidRPr="621D711C" w:rsidR="03BA3566">
        <w:rPr>
          <w:rFonts w:ascii="Calibri" w:hAnsi="Calibri" w:eastAsia="Calibri" w:cs="Calibri"/>
          <w:color w:val="000000" w:themeColor="text1" w:themeTint="FF" w:themeShade="FF"/>
          <w:sz w:val="24"/>
          <w:szCs w:val="24"/>
        </w:rPr>
        <w:t xml:space="preserve">                                       hereafter referred to as “Employee” and, Community HealthCare Resources Inc. a 501c3 Non-Profit organization hereafter referred to as “</w:t>
      </w:r>
      <w:r w:rsidRPr="621D711C" w:rsidR="00B734FC">
        <w:rPr>
          <w:rFonts w:ascii="Calibri" w:hAnsi="Calibri" w:eastAsia="Calibri" w:cs="Calibri"/>
          <w:color w:val="000000" w:themeColor="text1" w:themeTint="FF" w:themeShade="FF"/>
          <w:sz w:val="24"/>
          <w:szCs w:val="24"/>
        </w:rPr>
        <w:t>non-profit</w:t>
      </w:r>
      <w:r w:rsidRPr="621D711C" w:rsidR="03BA3566">
        <w:rPr>
          <w:rFonts w:ascii="Calibri" w:hAnsi="Calibri" w:eastAsia="Calibri" w:cs="Calibri"/>
          <w:color w:val="000000" w:themeColor="text1" w:themeTint="FF" w:themeShade="FF"/>
          <w:sz w:val="24"/>
          <w:szCs w:val="24"/>
        </w:rPr>
        <w:t xml:space="preserve">.” For good and valuable consideration, the receipt and sufficiency of which is hereby acknowledged, the Employee and the </w:t>
      </w:r>
      <w:r w:rsidRPr="621D711C" w:rsidR="00B734FC">
        <w:rPr>
          <w:rFonts w:ascii="Calibri" w:hAnsi="Calibri" w:eastAsia="Calibri" w:cs="Calibri"/>
          <w:color w:val="000000" w:themeColor="text1" w:themeTint="FF" w:themeShade="FF"/>
          <w:sz w:val="24"/>
          <w:szCs w:val="24"/>
        </w:rPr>
        <w:t>non-profit</w:t>
      </w:r>
      <w:r w:rsidRPr="621D711C" w:rsidR="03BA3566">
        <w:rPr>
          <w:rFonts w:ascii="Calibri" w:hAnsi="Calibri" w:eastAsia="Calibri" w:cs="Calibri"/>
          <w:color w:val="000000" w:themeColor="text1" w:themeTint="FF" w:themeShade="FF"/>
          <w:sz w:val="24"/>
          <w:szCs w:val="24"/>
        </w:rPr>
        <w:t xml:space="preserve"> hereby agree as follows:</w:t>
      </w:r>
    </w:p>
    <w:p w:rsidR="009A6BAF" w:rsidP="03BA3566" w:rsidRDefault="009A6BAF" w14:paraId="38519327" w14:textId="205EA0BE">
      <w:pPr>
        <w:spacing w:line="257" w:lineRule="auto"/>
        <w:rPr>
          <w:rFonts w:ascii="Calibri" w:hAnsi="Calibri" w:eastAsia="Calibri" w:cs="Calibri"/>
          <w:color w:val="000000" w:themeColor="text1"/>
          <w:sz w:val="24"/>
          <w:szCs w:val="24"/>
        </w:rPr>
      </w:pPr>
    </w:p>
    <w:p w:rsidR="009A6BAF" w:rsidP="03BA3566" w:rsidRDefault="03BA3566" w14:paraId="3CC3E7CF" w14:textId="0D53C262">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Article 1. Purpose:</w:t>
      </w:r>
    </w:p>
    <w:p w:rsidR="009A6BAF" w:rsidP="03BA3566" w:rsidRDefault="03BA3566" w14:paraId="48967DD6" w14:textId="6A345CAF">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A nonprofit organization, for purpose of identification, is defined as a business entity organized and operated exclusively for charitable, scientific, or educational purposes, of which no part of the net earnings inure to the benefit of any private shareholder or individual, of which no substantial part of the activities is carrying on propaganda or otherwise attempting to influence legislation or participating in any political campaign on behalf of any candidate for public office, and which are exempt from federal income taxation under section 501 of the Internal Revenue Code. Also, no person employed may use time, equipment or resources of Community HealthCare Resources to engage in any distribution of political, social, racial, ethnic, religious or sexual orientated message in any form.  That includes making available any print, audio, video or other media related to the above on company premises or with company funds.</w:t>
      </w:r>
    </w:p>
    <w:p w:rsidR="0054015E" w:rsidP="27D0DF97" w:rsidRDefault="03BA3566" w14:paraId="0E6B4FB0" w14:textId="7FD6F0FB">
      <w:pPr>
        <w:pStyle w:val="Normal"/>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The job description of the employee is to</w:t>
      </w:r>
      <w:r w:rsidRPr="27D0DF97" w:rsidR="0D55AE44">
        <w:rPr>
          <w:rFonts w:ascii="Calibri" w:hAnsi="Calibri" w:eastAsia="Calibri" w:cs="Calibri"/>
          <w:color w:val="000000" w:themeColor="text1" w:themeTint="FF" w:themeShade="FF"/>
          <w:sz w:val="24"/>
          <w:szCs w:val="24"/>
        </w:rPr>
        <w:t xml:space="preserve"> “Recruit” the</w:t>
      </w:r>
      <w:r w:rsidRPr="27D0DF97" w:rsidR="03BA3566">
        <w:rPr>
          <w:rFonts w:ascii="Calibri" w:hAnsi="Calibri" w:eastAsia="Calibri" w:cs="Calibri"/>
          <w:color w:val="000000" w:themeColor="text1" w:themeTint="FF" w:themeShade="FF"/>
          <w:sz w:val="24"/>
          <w:szCs w:val="24"/>
        </w:rPr>
        <w:t xml:space="preserve"> </w:t>
      </w:r>
      <w:r w:rsidRPr="27D0DF97" w:rsidR="004073BC">
        <w:rPr>
          <w:rFonts w:ascii="Calibri" w:hAnsi="Calibri" w:eastAsia="Calibri" w:cs="Calibri"/>
          <w:color w:val="000000" w:themeColor="text1" w:themeTint="FF" w:themeShade="FF"/>
          <w:sz w:val="24"/>
          <w:szCs w:val="24"/>
        </w:rPr>
        <w:t>deliver</w:t>
      </w:r>
      <w:r w:rsidRPr="27D0DF97" w:rsidR="109D5AED">
        <w:rPr>
          <w:rFonts w:ascii="Calibri" w:hAnsi="Calibri" w:eastAsia="Calibri" w:cs="Calibri"/>
          <w:color w:val="000000" w:themeColor="text1" w:themeTint="FF" w:themeShade="FF"/>
          <w:sz w:val="24"/>
          <w:szCs w:val="24"/>
        </w:rPr>
        <w:t>y of</w:t>
      </w:r>
      <w:r w:rsidRPr="27D0DF97" w:rsidR="004073BC">
        <w:rPr>
          <w:rFonts w:ascii="Calibri" w:hAnsi="Calibri" w:eastAsia="Calibri" w:cs="Calibri"/>
          <w:color w:val="000000" w:themeColor="text1" w:themeTint="FF" w:themeShade="FF"/>
          <w:sz w:val="24"/>
          <w:szCs w:val="24"/>
        </w:rPr>
        <w:t xml:space="preserve"> free and reduced fee care and education to the public demonstrating economic need</w:t>
      </w:r>
      <w:r w:rsidRPr="27D0DF97" w:rsidR="44EA47CA">
        <w:rPr>
          <w:rFonts w:ascii="Calibri" w:hAnsi="Calibri" w:eastAsia="Calibri" w:cs="Calibri"/>
          <w:color w:val="000000" w:themeColor="text1" w:themeTint="FF" w:themeShade="FF"/>
          <w:sz w:val="24"/>
          <w:szCs w:val="24"/>
        </w:rPr>
        <w:t xml:space="preserve">, compile documentation, </w:t>
      </w:r>
      <w:r w:rsidRPr="27D0DF97" w:rsidR="7B253359">
        <w:rPr>
          <w:rFonts w:ascii="Calibri" w:hAnsi="Calibri" w:eastAsia="Calibri" w:cs="Calibri"/>
          <w:color w:val="000000" w:themeColor="text1" w:themeTint="FF" w:themeShade="FF"/>
          <w:sz w:val="24"/>
          <w:szCs w:val="24"/>
        </w:rPr>
        <w:t xml:space="preserve">and </w:t>
      </w:r>
      <w:r w:rsidRPr="27D0DF97" w:rsidR="1E5F9501">
        <w:rPr>
          <w:rFonts w:ascii="Calibri" w:hAnsi="Calibri" w:eastAsia="Calibri" w:cs="Calibri"/>
          <w:color w:val="000000" w:themeColor="text1" w:themeTint="FF" w:themeShade="FF"/>
          <w:sz w:val="24"/>
          <w:szCs w:val="24"/>
        </w:rPr>
        <w:t>“R</w:t>
      </w:r>
      <w:r w:rsidRPr="27D0DF97" w:rsidR="7B253359">
        <w:rPr>
          <w:rFonts w:ascii="Calibri" w:hAnsi="Calibri" w:eastAsia="Calibri" w:cs="Calibri"/>
          <w:color w:val="000000" w:themeColor="text1" w:themeTint="FF" w:themeShade="FF"/>
          <w:sz w:val="24"/>
          <w:szCs w:val="24"/>
        </w:rPr>
        <w:t xml:space="preserve">aise </w:t>
      </w:r>
      <w:r w:rsidRPr="27D0DF97" w:rsidR="0433C641">
        <w:rPr>
          <w:rFonts w:ascii="Calibri" w:hAnsi="Calibri" w:eastAsia="Calibri" w:cs="Calibri"/>
          <w:color w:val="000000" w:themeColor="text1" w:themeTint="FF" w:themeShade="FF"/>
          <w:sz w:val="24"/>
          <w:szCs w:val="24"/>
        </w:rPr>
        <w:t xml:space="preserve">Public </w:t>
      </w:r>
      <w:r w:rsidRPr="27D0DF97" w:rsidR="7E652521">
        <w:rPr>
          <w:rFonts w:ascii="Calibri" w:hAnsi="Calibri" w:eastAsia="Calibri" w:cs="Calibri"/>
          <w:color w:val="000000" w:themeColor="text1" w:themeTint="FF" w:themeShade="FF"/>
          <w:sz w:val="24"/>
          <w:szCs w:val="24"/>
        </w:rPr>
        <w:t>D</w:t>
      </w:r>
      <w:r w:rsidRPr="27D0DF97" w:rsidR="7B253359">
        <w:rPr>
          <w:rFonts w:ascii="Calibri" w:hAnsi="Calibri" w:eastAsia="Calibri" w:cs="Calibri"/>
          <w:color w:val="000000" w:themeColor="text1" w:themeTint="FF" w:themeShade="FF"/>
          <w:sz w:val="24"/>
          <w:szCs w:val="24"/>
        </w:rPr>
        <w:t>onations</w:t>
      </w:r>
      <w:r w:rsidRPr="27D0DF97" w:rsidR="39E2DD08">
        <w:rPr>
          <w:rFonts w:ascii="Calibri" w:hAnsi="Calibri" w:eastAsia="Calibri" w:cs="Calibri"/>
          <w:color w:val="000000" w:themeColor="text1" w:themeTint="FF" w:themeShade="FF"/>
          <w:sz w:val="24"/>
          <w:szCs w:val="24"/>
        </w:rPr>
        <w:t>”</w:t>
      </w:r>
      <w:r w:rsidRPr="27D0DF97" w:rsidR="7B253359">
        <w:rPr>
          <w:rFonts w:ascii="Calibri" w:hAnsi="Calibri" w:eastAsia="Calibri" w:cs="Calibri"/>
          <w:color w:val="000000" w:themeColor="text1" w:themeTint="FF" w:themeShade="FF"/>
          <w:sz w:val="24"/>
          <w:szCs w:val="24"/>
        </w:rPr>
        <w:t xml:space="preserve"> on behalf of the non-profit</w:t>
      </w:r>
      <w:r w:rsidRPr="27D0DF97" w:rsidR="004073BC">
        <w:rPr>
          <w:rFonts w:ascii="Calibri" w:hAnsi="Calibri" w:eastAsia="Calibri" w:cs="Calibri"/>
          <w:color w:val="000000" w:themeColor="text1" w:themeTint="FF" w:themeShade="FF"/>
          <w:sz w:val="24"/>
          <w:szCs w:val="24"/>
        </w:rPr>
        <w:t>. Th</w:t>
      </w:r>
      <w:r w:rsidRPr="27D0DF97" w:rsidR="1CC3C4A0">
        <w:rPr>
          <w:rFonts w:ascii="Calibri" w:hAnsi="Calibri" w:eastAsia="Calibri" w:cs="Calibri"/>
          <w:color w:val="000000" w:themeColor="text1" w:themeTint="FF" w:themeShade="FF"/>
          <w:sz w:val="24"/>
          <w:szCs w:val="24"/>
        </w:rPr>
        <w:t>e</w:t>
      </w:r>
      <w:r w:rsidRPr="27D0DF97" w:rsidR="004073BC">
        <w:rPr>
          <w:rFonts w:ascii="Calibri" w:hAnsi="Calibri" w:eastAsia="Calibri" w:cs="Calibri"/>
          <w:color w:val="000000" w:themeColor="text1" w:themeTint="FF" w:themeShade="FF"/>
          <w:sz w:val="24"/>
          <w:szCs w:val="24"/>
        </w:rPr>
        <w:t xml:space="preserve"> care and education delivered under the banner of the</w:t>
      </w:r>
      <w:r w:rsidRPr="27D0DF97" w:rsidR="38F735A7">
        <w:rPr>
          <w:rFonts w:ascii="Calibri" w:hAnsi="Calibri" w:eastAsia="Calibri" w:cs="Calibri"/>
          <w:color w:val="000000" w:themeColor="text1" w:themeTint="FF" w:themeShade="FF"/>
          <w:sz w:val="24"/>
          <w:szCs w:val="24"/>
        </w:rPr>
        <w:t xml:space="preserve"> clinician’s</w:t>
      </w:r>
      <w:r w:rsidRPr="27D0DF97" w:rsidR="004073BC">
        <w:rPr>
          <w:rFonts w:ascii="Calibri" w:hAnsi="Calibri" w:eastAsia="Calibri" w:cs="Calibri"/>
          <w:color w:val="000000" w:themeColor="text1" w:themeTint="FF" w:themeShade="FF"/>
          <w:sz w:val="24"/>
          <w:szCs w:val="24"/>
        </w:rPr>
        <w:t>, license</w:t>
      </w:r>
      <w:r w:rsidRPr="27D0DF97" w:rsidR="6FCF337F">
        <w:rPr>
          <w:rFonts w:ascii="Calibri" w:hAnsi="Calibri" w:eastAsia="Calibri" w:cs="Calibri"/>
          <w:color w:val="000000" w:themeColor="text1" w:themeTint="FF" w:themeShade="FF"/>
          <w:sz w:val="24"/>
          <w:szCs w:val="24"/>
        </w:rPr>
        <w:t>, liability, malpractice</w:t>
      </w:r>
      <w:r w:rsidRPr="27D0DF97" w:rsidR="004073BC">
        <w:rPr>
          <w:rFonts w:ascii="Calibri" w:hAnsi="Calibri" w:eastAsia="Calibri" w:cs="Calibri"/>
          <w:color w:val="000000" w:themeColor="text1" w:themeTint="FF" w:themeShade="FF"/>
          <w:sz w:val="24"/>
          <w:szCs w:val="24"/>
        </w:rPr>
        <w:t xml:space="preserve"> and business</w:t>
      </w:r>
      <w:r w:rsidRPr="27D0DF97" w:rsidR="3A930608">
        <w:rPr>
          <w:rFonts w:ascii="Calibri" w:hAnsi="Calibri" w:eastAsia="Calibri" w:cs="Calibri"/>
          <w:color w:val="000000" w:themeColor="text1" w:themeTint="FF" w:themeShade="FF"/>
          <w:sz w:val="24"/>
          <w:szCs w:val="24"/>
        </w:rPr>
        <w:t xml:space="preserve"> not </w:t>
      </w:r>
      <w:proofErr w:type="gramStart"/>
      <w:r w:rsidRPr="27D0DF97" w:rsidR="3A930608">
        <w:rPr>
          <w:rFonts w:ascii="Calibri" w:hAnsi="Calibri" w:eastAsia="Calibri" w:cs="Calibri"/>
          <w:color w:val="000000" w:themeColor="text1" w:themeTint="FF" w:themeShade="FF"/>
          <w:sz w:val="24"/>
          <w:szCs w:val="24"/>
        </w:rPr>
        <w:t>the non</w:t>
      </w:r>
      <w:proofErr w:type="gramEnd"/>
      <w:r w:rsidRPr="27D0DF97" w:rsidR="3A930608">
        <w:rPr>
          <w:rFonts w:ascii="Calibri" w:hAnsi="Calibri" w:eastAsia="Calibri" w:cs="Calibri"/>
          <w:color w:val="000000" w:themeColor="text1" w:themeTint="FF" w:themeShade="FF"/>
          <w:sz w:val="24"/>
          <w:szCs w:val="24"/>
        </w:rPr>
        <w:t>-profit. To be clear we do not employ people to deliver care or education on behalf of the non-profit.</w:t>
      </w:r>
      <w:r w:rsidRPr="27D0DF97" w:rsidR="004073BC">
        <w:rPr>
          <w:rFonts w:ascii="Calibri" w:hAnsi="Calibri" w:eastAsia="Calibri" w:cs="Calibri"/>
          <w:color w:val="000000" w:themeColor="text1" w:themeTint="FF" w:themeShade="FF"/>
          <w:sz w:val="24"/>
          <w:szCs w:val="24"/>
        </w:rPr>
        <w:t xml:space="preserve"> </w:t>
      </w:r>
      <w:r w:rsidRPr="27D0DF97" w:rsidR="6BB7F982">
        <w:rPr>
          <w:rFonts w:ascii="Calibri" w:hAnsi="Calibri" w:eastAsia="Calibri" w:cs="Calibri"/>
          <w:color w:val="000000" w:themeColor="text1" w:themeTint="FF" w:themeShade="FF"/>
          <w:sz w:val="24"/>
          <w:szCs w:val="24"/>
        </w:rPr>
        <w:t>I</w:t>
      </w:r>
      <w:r w:rsidRPr="27D0DF97" w:rsidR="004073BC">
        <w:rPr>
          <w:rFonts w:ascii="Calibri" w:hAnsi="Calibri" w:eastAsia="Calibri" w:cs="Calibri"/>
          <w:color w:val="000000" w:themeColor="text1" w:themeTint="FF" w:themeShade="FF"/>
          <w:sz w:val="24"/>
          <w:szCs w:val="24"/>
        </w:rPr>
        <w:t xml:space="preserve">t is the employee’s job to </w:t>
      </w:r>
      <w:r w:rsidRPr="27D0DF97" w:rsidR="03BA3566">
        <w:rPr>
          <w:rFonts w:ascii="Calibri" w:hAnsi="Calibri" w:eastAsia="Calibri" w:cs="Calibri"/>
          <w:color w:val="000000" w:themeColor="text1" w:themeTint="FF" w:themeShade="FF"/>
          <w:sz w:val="24"/>
          <w:szCs w:val="24"/>
        </w:rPr>
        <w:t>“recruit” independent clinicians to provide care and educational services for free or at reduced fees to the public who demonstrate economic need. It is also the duty of the employee to record the care delivered by independent clinicians</w:t>
      </w:r>
      <w:r w:rsidRPr="27D0DF97" w:rsidR="00F9415B">
        <w:rPr>
          <w:rFonts w:ascii="Calibri" w:hAnsi="Calibri" w:eastAsia="Calibri" w:cs="Calibri"/>
          <w:color w:val="000000" w:themeColor="text1" w:themeTint="FF" w:themeShade="FF"/>
          <w:sz w:val="24"/>
          <w:szCs w:val="24"/>
        </w:rPr>
        <w:t xml:space="preserve"> using the standardized calculation method outlined in this document</w:t>
      </w:r>
      <w:r w:rsidRPr="27D0DF97" w:rsidR="03BA3566">
        <w:rPr>
          <w:rFonts w:ascii="Calibri" w:hAnsi="Calibri" w:eastAsia="Calibri" w:cs="Calibri"/>
          <w:color w:val="000000" w:themeColor="text1" w:themeTint="FF" w:themeShade="FF"/>
          <w:sz w:val="24"/>
          <w:szCs w:val="24"/>
        </w:rPr>
        <w:t xml:space="preserve">. The secondary duty of the employee is to generate donations used for the general operation of the non-profit. </w:t>
      </w:r>
      <w:r w:rsidRPr="27D0DF97" w:rsidR="00F9415B">
        <w:rPr>
          <w:rFonts w:ascii="Calibri" w:hAnsi="Calibri" w:eastAsia="Calibri" w:cs="Calibri"/>
          <w:color w:val="000000" w:themeColor="text1" w:themeTint="FF" w:themeShade="FF"/>
          <w:sz w:val="24"/>
          <w:szCs w:val="24"/>
        </w:rPr>
        <w:t>The employee must generate/recruit a minimum of care in the amount of $500 per month</w:t>
      </w:r>
      <w:r w:rsidRPr="27D0DF97" w:rsidR="59FE17D1">
        <w:rPr>
          <w:rFonts w:ascii="Calibri" w:hAnsi="Calibri" w:eastAsia="Calibri" w:cs="Calibri"/>
          <w:color w:val="000000" w:themeColor="text1" w:themeTint="FF" w:themeShade="FF"/>
          <w:sz w:val="24"/>
          <w:szCs w:val="24"/>
        </w:rPr>
        <w:t xml:space="preserve"> and one preventative health lecture offered to the public per month per participating location</w:t>
      </w:r>
      <w:r w:rsidRPr="27D0DF97" w:rsidR="00F9415B">
        <w:rPr>
          <w:rFonts w:ascii="Calibri" w:hAnsi="Calibri" w:eastAsia="Calibri" w:cs="Calibri"/>
          <w:color w:val="000000" w:themeColor="text1" w:themeTint="FF" w:themeShade="FF"/>
          <w:sz w:val="24"/>
          <w:szCs w:val="24"/>
        </w:rPr>
        <w:t xml:space="preserve"> </w:t>
      </w:r>
      <w:r w:rsidRPr="27D0DF97" w:rsidR="00F9415B">
        <w:rPr>
          <w:rFonts w:ascii="Calibri" w:hAnsi="Calibri" w:eastAsia="Calibri" w:cs="Calibri"/>
          <w:color w:val="000000" w:themeColor="text1" w:themeTint="FF" w:themeShade="FF"/>
          <w:sz w:val="24"/>
          <w:szCs w:val="24"/>
        </w:rPr>
        <w:t>while employed</w:t>
      </w:r>
      <w:r w:rsidRPr="27D0DF97" w:rsidR="58B46B21">
        <w:rPr>
          <w:rFonts w:ascii="Calibri" w:hAnsi="Calibri" w:eastAsia="Calibri" w:cs="Calibri"/>
          <w:color w:val="000000" w:themeColor="text1" w:themeTint="FF" w:themeShade="FF"/>
          <w:sz w:val="24"/>
          <w:szCs w:val="24"/>
        </w:rPr>
        <w:t xml:space="preserve">. </w:t>
      </w:r>
      <w:r w:rsidRPr="27D0DF97" w:rsidR="00F3766B">
        <w:rPr>
          <w:rFonts w:ascii="Calibri" w:hAnsi="Calibri" w:eastAsia="Calibri" w:cs="Calibri"/>
          <w:color w:val="000000" w:themeColor="text1" w:themeTint="FF" w:themeShade="FF"/>
          <w:sz w:val="24"/>
          <w:szCs w:val="24"/>
        </w:rPr>
        <w:t xml:space="preserve"> The employee will r</w:t>
      </w:r>
      <w:r w:rsidRPr="27D0DF97" w:rsidR="00F9415B">
        <w:rPr>
          <w:rFonts w:ascii="Calibri" w:hAnsi="Calibri" w:eastAsia="Calibri" w:cs="Calibri"/>
          <w:color w:val="000000" w:themeColor="text1" w:themeTint="FF" w:themeShade="FF"/>
          <w:sz w:val="24"/>
          <w:szCs w:val="24"/>
        </w:rPr>
        <w:t xml:space="preserve">aise </w:t>
      </w:r>
      <w:r w:rsidRPr="27D0DF97" w:rsidR="00F3766B">
        <w:rPr>
          <w:rFonts w:ascii="Calibri" w:hAnsi="Calibri" w:eastAsia="Calibri" w:cs="Calibri"/>
          <w:color w:val="000000" w:themeColor="text1" w:themeTint="FF" w:themeShade="FF"/>
          <w:sz w:val="24"/>
          <w:szCs w:val="24"/>
        </w:rPr>
        <w:t>funding for the operations through grants, public and private donations.</w:t>
      </w:r>
      <w:r w:rsidRPr="27D0DF97" w:rsidR="1F1F9BDC">
        <w:rPr>
          <w:rFonts w:ascii="Calibri" w:hAnsi="Calibri" w:eastAsia="Calibri" w:cs="Calibri"/>
          <w:color w:val="000000" w:themeColor="text1" w:themeTint="FF" w:themeShade="FF"/>
          <w:sz w:val="24"/>
          <w:szCs w:val="24"/>
        </w:rPr>
        <w:t xml:space="preserve"> A minimum</w:t>
      </w:r>
      <w:r w:rsidRPr="27D0DF97" w:rsidR="00F3766B">
        <w:rPr>
          <w:rFonts w:ascii="Calibri" w:hAnsi="Calibri" w:eastAsia="Calibri" w:cs="Calibri"/>
          <w:color w:val="000000" w:themeColor="text1" w:themeTint="FF" w:themeShade="FF"/>
          <w:sz w:val="24"/>
          <w:szCs w:val="24"/>
        </w:rPr>
        <w:t xml:space="preserve"> </w:t>
      </w:r>
      <w:bookmarkStart w:name="_Int_SwqIGrlA" w:id="987778024"/>
      <w:r w:rsidRPr="27D0DF97" w:rsidR="0403CED4">
        <w:rPr>
          <w:rFonts w:ascii="Calibri" w:hAnsi="Calibri" w:eastAsia="Calibri" w:cs="Calibri"/>
          <w:color w:val="000000" w:themeColor="text1" w:themeTint="FF" w:themeShade="FF"/>
          <w:sz w:val="24"/>
          <w:szCs w:val="24"/>
        </w:rPr>
        <w:t>amount</w:t>
      </w:r>
      <w:bookmarkEnd w:id="987778024"/>
      <w:r w:rsidRPr="27D0DF97" w:rsidR="0403CED4">
        <w:rPr>
          <w:rFonts w:ascii="Calibri" w:hAnsi="Calibri" w:eastAsia="Calibri" w:cs="Calibri"/>
          <w:color w:val="000000" w:themeColor="text1" w:themeTint="FF" w:themeShade="FF"/>
          <w:sz w:val="24"/>
          <w:szCs w:val="24"/>
        </w:rPr>
        <w:t xml:space="preserve"> of donations must be raised each month based on the geographical location of the employee. Th</w:t>
      </w:r>
      <w:r w:rsidRPr="27D0DF97" w:rsidR="20BB6C3D">
        <w:rPr>
          <w:rFonts w:ascii="Calibri" w:hAnsi="Calibri" w:eastAsia="Calibri" w:cs="Calibri"/>
          <w:color w:val="000000" w:themeColor="text1" w:themeTint="FF" w:themeShade="FF"/>
          <w:sz w:val="24"/>
          <w:szCs w:val="24"/>
        </w:rPr>
        <w:t xml:space="preserve">is minimum </w:t>
      </w:r>
      <w:r w:rsidRPr="27D0DF97" w:rsidR="0403CED4">
        <w:rPr>
          <w:rFonts w:ascii="Calibri" w:hAnsi="Calibri" w:eastAsia="Calibri" w:cs="Calibri"/>
          <w:color w:val="000000" w:themeColor="text1" w:themeTint="FF" w:themeShade="FF"/>
          <w:sz w:val="24"/>
          <w:szCs w:val="24"/>
        </w:rPr>
        <w:t>amount re</w:t>
      </w:r>
      <w:r w:rsidRPr="27D0DF97" w:rsidR="606D5955">
        <w:rPr>
          <w:rFonts w:ascii="Calibri" w:hAnsi="Calibri" w:eastAsia="Calibri" w:cs="Calibri"/>
          <w:color w:val="000000" w:themeColor="text1" w:themeTint="FF" w:themeShade="FF"/>
          <w:sz w:val="24"/>
          <w:szCs w:val="24"/>
        </w:rPr>
        <w:t xml:space="preserve">quired has been discussed with you </w:t>
      </w:r>
      <w:r w:rsidRPr="27D0DF97" w:rsidR="1725C4CE">
        <w:rPr>
          <w:rFonts w:ascii="Calibri" w:hAnsi="Calibri" w:eastAsia="Calibri" w:cs="Calibri"/>
          <w:color w:val="000000" w:themeColor="text1" w:themeTint="FF" w:themeShade="FF"/>
          <w:sz w:val="24"/>
          <w:szCs w:val="24"/>
        </w:rPr>
        <w:t xml:space="preserve">as </w:t>
      </w:r>
      <w:r w:rsidRPr="27D0DF97" w:rsidR="606D5955">
        <w:rPr>
          <w:rFonts w:ascii="Calibri" w:hAnsi="Calibri" w:eastAsia="Calibri" w:cs="Calibri"/>
          <w:color w:val="000000" w:themeColor="text1" w:themeTint="FF" w:themeShade="FF"/>
          <w:sz w:val="24"/>
          <w:szCs w:val="24"/>
        </w:rPr>
        <w:t>the employee prior to your hire</w:t>
      </w:r>
      <w:r w:rsidRPr="27D0DF97" w:rsidR="7395D18E">
        <w:rPr>
          <w:rFonts w:ascii="Calibri" w:hAnsi="Calibri" w:eastAsia="Calibri" w:cs="Calibri"/>
          <w:color w:val="000000" w:themeColor="text1" w:themeTint="FF" w:themeShade="FF"/>
          <w:sz w:val="24"/>
          <w:szCs w:val="24"/>
        </w:rPr>
        <w:t xml:space="preserve">. </w:t>
      </w:r>
      <w:r w:rsidRPr="27D0DF97" w:rsidR="7395D18E">
        <w:rPr>
          <w:rFonts w:ascii="Calibri" w:hAnsi="Calibri" w:eastAsia="Calibri" w:cs="Calibri"/>
          <w:color w:val="000000" w:themeColor="text1" w:themeTint="FF" w:themeShade="FF"/>
          <w:sz w:val="24"/>
          <w:szCs w:val="24"/>
          <w:highlight w:val="yellow"/>
        </w:rPr>
        <w:t>(Initials)</w:t>
      </w:r>
    </w:p>
    <w:p w:rsidR="009A6BAF" w:rsidP="03BA3566" w:rsidRDefault="006B4E66" w14:paraId="2A31BEBC" w14:textId="1B942CBF">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It is the duty of the employee to</w:t>
      </w:r>
      <w:r w:rsidRPr="27D0DF97" w:rsidR="243CBA63">
        <w:rPr>
          <w:rFonts w:ascii="Calibri" w:hAnsi="Calibri" w:eastAsia="Calibri" w:cs="Calibri"/>
          <w:color w:val="000000" w:themeColor="text1" w:themeTint="FF" w:themeShade="FF"/>
          <w:sz w:val="24"/>
          <w:szCs w:val="24"/>
        </w:rPr>
        <w:t xml:space="preserve"> collect the following documentation </w:t>
      </w:r>
      <w:r w:rsidRPr="27D0DF97" w:rsidR="5698A4EE">
        <w:rPr>
          <w:rFonts w:ascii="Calibri" w:hAnsi="Calibri" w:eastAsia="Calibri" w:cs="Calibri"/>
          <w:color w:val="000000" w:themeColor="text1" w:themeTint="FF" w:themeShade="FF"/>
          <w:sz w:val="24"/>
          <w:szCs w:val="24"/>
        </w:rPr>
        <w:t>for</w:t>
      </w:r>
      <w:r w:rsidRPr="27D0DF97" w:rsidR="243CBA63">
        <w:rPr>
          <w:rFonts w:ascii="Calibri" w:hAnsi="Calibri" w:eastAsia="Calibri" w:cs="Calibri"/>
          <w:color w:val="000000" w:themeColor="text1" w:themeTint="FF" w:themeShade="FF"/>
          <w:sz w:val="24"/>
          <w:szCs w:val="24"/>
        </w:rPr>
        <w:t xml:space="preserve"> each clinician they recruit to deliver care</w:t>
      </w:r>
      <w:r w:rsidRPr="27D0DF97" w:rsidR="7D2A7791">
        <w:rPr>
          <w:rFonts w:ascii="Calibri" w:hAnsi="Calibri" w:eastAsia="Calibri" w:cs="Calibri"/>
          <w:color w:val="000000" w:themeColor="text1" w:themeTint="FF" w:themeShade="FF"/>
          <w:sz w:val="24"/>
          <w:szCs w:val="24"/>
        </w:rPr>
        <w:t xml:space="preserve"> and education</w:t>
      </w:r>
      <w:r w:rsidRPr="27D0DF97" w:rsidR="243CBA63">
        <w:rPr>
          <w:rFonts w:ascii="Calibri" w:hAnsi="Calibri" w:eastAsia="Calibri" w:cs="Calibri"/>
          <w:color w:val="000000" w:themeColor="text1" w:themeTint="FF" w:themeShade="FF"/>
          <w:sz w:val="24"/>
          <w:szCs w:val="24"/>
        </w:rPr>
        <w:t xml:space="preserve">. </w:t>
      </w:r>
      <w:r w:rsidRPr="27D0DF97" w:rsidR="03BA3566">
        <w:rPr>
          <w:rFonts w:ascii="Calibri" w:hAnsi="Calibri" w:eastAsia="Calibri" w:cs="Calibri"/>
          <w:color w:val="000000" w:themeColor="text1" w:themeTint="FF" w:themeShade="FF"/>
          <w:sz w:val="24"/>
          <w:szCs w:val="24"/>
        </w:rPr>
        <w:t xml:space="preserve"> </w:t>
      </w:r>
      <w:r w:rsidRPr="27D0DF97" w:rsidR="004CCC70">
        <w:rPr>
          <w:rFonts w:ascii="Calibri" w:hAnsi="Calibri" w:eastAsia="Calibri" w:cs="Calibri"/>
          <w:color w:val="000000" w:themeColor="text1" w:themeTint="FF" w:themeShade="FF"/>
          <w:sz w:val="24"/>
          <w:szCs w:val="24"/>
        </w:rPr>
        <w:t xml:space="preserve">A </w:t>
      </w:r>
      <w:r w:rsidRPr="27D0DF97" w:rsidR="4DBA4D5F">
        <w:rPr>
          <w:rFonts w:ascii="Calibri" w:hAnsi="Calibri" w:eastAsia="Calibri" w:cs="Calibri"/>
          <w:color w:val="000000" w:themeColor="text1" w:themeTint="FF" w:themeShade="FF"/>
          <w:sz w:val="24"/>
          <w:szCs w:val="24"/>
        </w:rPr>
        <w:t xml:space="preserve">State </w:t>
      </w:r>
      <w:r w:rsidRPr="27D0DF97" w:rsidR="5582700C">
        <w:rPr>
          <w:rFonts w:ascii="Calibri" w:hAnsi="Calibri" w:eastAsia="Calibri" w:cs="Calibri"/>
          <w:color w:val="000000" w:themeColor="text1" w:themeTint="FF" w:themeShade="FF"/>
          <w:sz w:val="24"/>
          <w:szCs w:val="24"/>
        </w:rPr>
        <w:t>L</w:t>
      </w:r>
      <w:r w:rsidRPr="27D0DF97" w:rsidR="4DBA4D5F">
        <w:rPr>
          <w:rFonts w:ascii="Calibri" w:hAnsi="Calibri" w:eastAsia="Calibri" w:cs="Calibri"/>
          <w:color w:val="000000" w:themeColor="text1" w:themeTint="FF" w:themeShade="FF"/>
          <w:sz w:val="24"/>
          <w:szCs w:val="24"/>
        </w:rPr>
        <w:t>icense in good standing</w:t>
      </w:r>
      <w:r w:rsidRPr="27D0DF97" w:rsidR="35EB1787">
        <w:rPr>
          <w:rFonts w:ascii="Calibri" w:hAnsi="Calibri" w:eastAsia="Calibri" w:cs="Calibri"/>
          <w:color w:val="000000" w:themeColor="text1" w:themeTint="FF" w:themeShade="FF"/>
          <w:sz w:val="24"/>
          <w:szCs w:val="24"/>
        </w:rPr>
        <w:t xml:space="preserve"> and proof of current</w:t>
      </w:r>
      <w:r w:rsidRPr="27D0DF97" w:rsidR="4DBA4D5F">
        <w:rPr>
          <w:rFonts w:ascii="Calibri" w:hAnsi="Calibri" w:eastAsia="Calibri" w:cs="Calibri"/>
          <w:color w:val="000000" w:themeColor="text1" w:themeTint="FF" w:themeShade="FF"/>
          <w:sz w:val="24"/>
          <w:szCs w:val="24"/>
        </w:rPr>
        <w:t xml:space="preserve"> malpractice insurance. </w:t>
      </w:r>
      <w:r w:rsidRPr="27D0DF97" w:rsidR="03BA3566">
        <w:rPr>
          <w:rFonts w:ascii="Calibri" w:hAnsi="Calibri" w:eastAsia="Calibri" w:cs="Calibri"/>
          <w:color w:val="000000" w:themeColor="text1" w:themeTint="FF" w:themeShade="FF"/>
          <w:sz w:val="24"/>
          <w:szCs w:val="24"/>
        </w:rPr>
        <w:t xml:space="preserve">The employee may not </w:t>
      </w:r>
      <w:r w:rsidRPr="27D0DF97" w:rsidR="00DA7439">
        <w:rPr>
          <w:rFonts w:ascii="Calibri" w:hAnsi="Calibri" w:eastAsia="Calibri" w:cs="Calibri"/>
          <w:color w:val="000000" w:themeColor="text1" w:themeTint="FF" w:themeShade="FF"/>
          <w:sz w:val="24"/>
          <w:szCs w:val="24"/>
        </w:rPr>
        <w:t>recruit,</w:t>
      </w:r>
      <w:r w:rsidRPr="27D0DF97" w:rsidR="03BA3566">
        <w:rPr>
          <w:rFonts w:ascii="Calibri" w:hAnsi="Calibri" w:eastAsia="Calibri" w:cs="Calibri"/>
          <w:color w:val="000000" w:themeColor="text1" w:themeTint="FF" w:themeShade="FF"/>
          <w:sz w:val="24"/>
          <w:szCs w:val="24"/>
        </w:rPr>
        <w:t xml:space="preserve"> or </w:t>
      </w:r>
      <w:r w:rsidRPr="27D0DF97" w:rsidR="006B4E66">
        <w:rPr>
          <w:rFonts w:ascii="Calibri" w:hAnsi="Calibri" w:eastAsia="Calibri" w:cs="Calibri"/>
          <w:color w:val="000000" w:themeColor="text1" w:themeTint="FF" w:themeShade="FF"/>
          <w:sz w:val="24"/>
          <w:szCs w:val="24"/>
        </w:rPr>
        <w:t>record</w:t>
      </w:r>
      <w:r w:rsidRPr="27D0DF97" w:rsidR="03BA3566">
        <w:rPr>
          <w:rFonts w:ascii="Calibri" w:hAnsi="Calibri" w:eastAsia="Calibri" w:cs="Calibri"/>
          <w:color w:val="000000" w:themeColor="text1" w:themeTint="FF" w:themeShade="FF"/>
          <w:sz w:val="24"/>
          <w:szCs w:val="24"/>
        </w:rPr>
        <w:t xml:space="preserve"> care </w:t>
      </w:r>
      <w:r w:rsidRPr="27D0DF97" w:rsidR="3FAD5889">
        <w:rPr>
          <w:rFonts w:ascii="Calibri" w:hAnsi="Calibri" w:eastAsia="Calibri" w:cs="Calibri"/>
          <w:color w:val="000000" w:themeColor="text1" w:themeTint="FF" w:themeShade="FF"/>
          <w:sz w:val="24"/>
          <w:szCs w:val="24"/>
        </w:rPr>
        <w:t xml:space="preserve">or education </w:t>
      </w:r>
      <w:r w:rsidRPr="27D0DF97" w:rsidR="03BA3566">
        <w:rPr>
          <w:rFonts w:ascii="Calibri" w:hAnsi="Calibri" w:eastAsia="Calibri" w:cs="Calibri"/>
          <w:color w:val="000000" w:themeColor="text1" w:themeTint="FF" w:themeShade="FF"/>
          <w:sz w:val="24"/>
          <w:szCs w:val="24"/>
        </w:rPr>
        <w:t xml:space="preserve">provided by uninsured or unlicensed clinicians. </w:t>
      </w:r>
    </w:p>
    <w:p w:rsidR="009A6BAF" w:rsidP="03BA3566" w:rsidRDefault="00DA7439" w14:paraId="09D3F94B" w14:textId="6C225C10">
      <w:pPr>
        <w:spacing w:line="257" w:lineRule="auto"/>
        <w:rPr>
          <w:rFonts w:ascii="Calibri" w:hAnsi="Calibri" w:eastAsia="Calibri" w:cs="Calibri"/>
          <w:color w:val="000000" w:themeColor="text1"/>
          <w:sz w:val="24"/>
          <w:szCs w:val="24"/>
        </w:rPr>
      </w:pPr>
      <w:r w:rsidRPr="27D0DF97" w:rsidR="00DA7439">
        <w:rPr>
          <w:rFonts w:ascii="Calibri" w:hAnsi="Calibri" w:eastAsia="Calibri" w:cs="Calibri"/>
          <w:color w:val="000000" w:themeColor="text1" w:themeTint="FF" w:themeShade="FF"/>
          <w:sz w:val="24"/>
          <w:szCs w:val="24"/>
        </w:rPr>
        <w:t>I</w:t>
      </w:r>
      <w:r w:rsidRPr="27D0DF97" w:rsidR="03BA3566">
        <w:rPr>
          <w:rFonts w:ascii="Calibri" w:hAnsi="Calibri" w:eastAsia="Calibri" w:cs="Calibri"/>
          <w:color w:val="000000" w:themeColor="text1" w:themeTint="FF" w:themeShade="FF"/>
          <w:sz w:val="24"/>
          <w:szCs w:val="24"/>
        </w:rPr>
        <w:t xml:space="preserve">t is explicitly stated </w:t>
      </w:r>
      <w:r w:rsidRPr="27D0DF97" w:rsidR="748FFCB8">
        <w:rPr>
          <w:rFonts w:ascii="Calibri" w:hAnsi="Calibri" w:eastAsia="Calibri" w:cs="Calibri"/>
          <w:color w:val="000000" w:themeColor="text1" w:themeTint="FF" w:themeShade="FF"/>
          <w:sz w:val="24"/>
          <w:szCs w:val="24"/>
        </w:rPr>
        <w:t>in the event that an employee of the non-profit recruits themselves to provide free or discounted care</w:t>
      </w:r>
      <w:r w:rsidRPr="27D0DF97" w:rsidR="0C20BE1F">
        <w:rPr>
          <w:rFonts w:ascii="Calibri" w:hAnsi="Calibri" w:eastAsia="Calibri" w:cs="Calibri"/>
          <w:color w:val="000000" w:themeColor="text1" w:themeTint="FF" w:themeShade="FF"/>
          <w:sz w:val="24"/>
          <w:szCs w:val="24"/>
        </w:rPr>
        <w:t xml:space="preserve"> they do so outside of their employment with the non-profit. </w:t>
      </w:r>
    </w:p>
    <w:p w:rsidR="0C20BE1F" w:rsidP="27D0DF97" w:rsidRDefault="0C20BE1F" w14:paraId="04935F81" w14:textId="2AC5ED47">
      <w:pPr>
        <w:pStyle w:val="Normal"/>
        <w:spacing w:line="257" w:lineRule="auto"/>
        <w:rPr>
          <w:rFonts w:ascii="Calibri" w:hAnsi="Calibri" w:eastAsia="Calibri" w:cs="Calibri"/>
          <w:color w:val="000000" w:themeColor="text1" w:themeTint="FF" w:themeShade="FF"/>
          <w:sz w:val="24"/>
          <w:szCs w:val="24"/>
        </w:rPr>
      </w:pPr>
      <w:r w:rsidRPr="27D0DF97" w:rsidR="0C20BE1F">
        <w:rPr>
          <w:rFonts w:ascii="Calibri" w:hAnsi="Calibri" w:eastAsia="Calibri" w:cs="Calibri"/>
          <w:color w:val="000000" w:themeColor="text1" w:themeTint="FF" w:themeShade="FF"/>
          <w:sz w:val="24"/>
          <w:szCs w:val="24"/>
        </w:rPr>
        <w:t xml:space="preserve">Any employee </w:t>
      </w:r>
      <w:r w:rsidRPr="27D0DF97" w:rsidR="4AC5A350">
        <w:rPr>
          <w:rFonts w:ascii="Calibri" w:hAnsi="Calibri" w:eastAsia="Calibri" w:cs="Calibri"/>
          <w:color w:val="000000" w:themeColor="text1" w:themeTint="FF" w:themeShade="FF"/>
          <w:sz w:val="24"/>
          <w:szCs w:val="24"/>
        </w:rPr>
        <w:t>claiming,</w:t>
      </w:r>
      <w:r w:rsidRPr="27D0DF97" w:rsidR="0C20BE1F">
        <w:rPr>
          <w:rFonts w:ascii="Calibri" w:hAnsi="Calibri" w:eastAsia="Calibri" w:cs="Calibri"/>
          <w:color w:val="000000" w:themeColor="text1" w:themeTint="FF" w:themeShade="FF"/>
          <w:sz w:val="24"/>
          <w:szCs w:val="24"/>
        </w:rPr>
        <w:t xml:space="preserve"> they are providing care on behalf of the non-profit will face disciplinary action. </w:t>
      </w:r>
    </w:p>
    <w:p w:rsidR="27D0DF97" w:rsidP="27D0DF97" w:rsidRDefault="27D0DF97" w14:paraId="738A6EAC" w14:textId="413E8E6C">
      <w:pPr>
        <w:spacing w:line="257" w:lineRule="auto"/>
        <w:rPr>
          <w:rFonts w:ascii="Calibri" w:hAnsi="Calibri" w:eastAsia="Calibri" w:cs="Calibri"/>
          <w:color w:val="000000" w:themeColor="text1" w:themeTint="FF" w:themeShade="FF"/>
          <w:sz w:val="24"/>
          <w:szCs w:val="24"/>
        </w:rPr>
      </w:pPr>
    </w:p>
    <w:p w:rsidR="009A6BAF" w:rsidP="03BA3566" w:rsidRDefault="03BA3566" w14:paraId="69755C84" w14:textId="0B799A94">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A</w:t>
      </w:r>
      <w:r w:rsidRPr="03BA3566">
        <w:rPr>
          <w:rFonts w:ascii="Calibri" w:hAnsi="Calibri" w:eastAsia="Calibri" w:cs="Calibri"/>
          <w:b/>
          <w:bCs/>
          <w:color w:val="000000" w:themeColor="text1"/>
          <w:sz w:val="24"/>
          <w:szCs w:val="24"/>
        </w:rPr>
        <w:t>rticle 2. Insurance:</w:t>
      </w:r>
    </w:p>
    <w:p w:rsidR="00587EFB" w:rsidP="03BA3566" w:rsidRDefault="03BA3566" w14:paraId="41206D54" w14:textId="57D54C7D">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The employee is required to</w:t>
      </w:r>
      <w:r w:rsidRPr="27D0DF97" w:rsidR="00DA7439">
        <w:rPr>
          <w:rFonts w:ascii="Calibri" w:hAnsi="Calibri" w:eastAsia="Calibri" w:cs="Calibri"/>
          <w:color w:val="000000" w:themeColor="text1" w:themeTint="FF" w:themeShade="FF"/>
          <w:sz w:val="24"/>
          <w:szCs w:val="24"/>
        </w:rPr>
        <w:t xml:space="preserve"> provide or</w:t>
      </w:r>
      <w:r w:rsidRPr="27D0DF97" w:rsidR="03BA3566">
        <w:rPr>
          <w:rFonts w:ascii="Calibri" w:hAnsi="Calibri" w:eastAsia="Calibri" w:cs="Calibri"/>
          <w:color w:val="000000" w:themeColor="text1" w:themeTint="FF" w:themeShade="FF"/>
          <w:sz w:val="24"/>
          <w:szCs w:val="24"/>
        </w:rPr>
        <w:t xml:space="preserve"> collect from the clinicians they recruit a copy of said clinician's malpractice insurance. The minimum coverage to be held by clinicians providing care </w:t>
      </w:r>
      <w:r w:rsidRPr="27D0DF97" w:rsidR="009C0BBC">
        <w:rPr>
          <w:rFonts w:ascii="Calibri" w:hAnsi="Calibri" w:eastAsia="Calibri" w:cs="Calibri"/>
          <w:color w:val="000000" w:themeColor="text1" w:themeTint="FF" w:themeShade="FF"/>
          <w:sz w:val="24"/>
          <w:szCs w:val="24"/>
        </w:rPr>
        <w:t>recorded as public service by the</w:t>
      </w:r>
      <w:r w:rsidRPr="27D0DF97" w:rsidR="03BA3566">
        <w:rPr>
          <w:rFonts w:ascii="Calibri" w:hAnsi="Calibri" w:eastAsia="Calibri" w:cs="Calibri"/>
          <w:color w:val="000000" w:themeColor="text1" w:themeTint="FF" w:themeShade="FF"/>
          <w:sz w:val="24"/>
          <w:szCs w:val="24"/>
        </w:rPr>
        <w:t xml:space="preserve"> non-profit shall be </w:t>
      </w:r>
      <w:r w:rsidRPr="27D0DF97" w:rsidR="009F0FE9">
        <w:rPr>
          <w:rFonts w:ascii="Calibri" w:hAnsi="Calibri" w:eastAsia="Calibri" w:cs="Calibri"/>
          <w:color w:val="000000" w:themeColor="text1" w:themeTint="FF" w:themeShade="FF"/>
          <w:sz w:val="24"/>
          <w:szCs w:val="24"/>
        </w:rPr>
        <w:t>$</w:t>
      </w:r>
      <w:r w:rsidRPr="27D0DF97" w:rsidR="03BA3566">
        <w:rPr>
          <w:rFonts w:ascii="Calibri" w:hAnsi="Calibri" w:eastAsia="Calibri" w:cs="Calibri"/>
          <w:color w:val="000000" w:themeColor="text1" w:themeTint="FF" w:themeShade="FF"/>
          <w:sz w:val="24"/>
          <w:szCs w:val="24"/>
        </w:rPr>
        <w:t xml:space="preserve">1 million per incident and </w:t>
      </w:r>
      <w:r w:rsidRPr="27D0DF97" w:rsidR="009F0FE9">
        <w:rPr>
          <w:rFonts w:ascii="Calibri" w:hAnsi="Calibri" w:eastAsia="Calibri" w:cs="Calibri"/>
          <w:color w:val="000000" w:themeColor="text1" w:themeTint="FF" w:themeShade="FF"/>
          <w:sz w:val="24"/>
          <w:szCs w:val="24"/>
        </w:rPr>
        <w:t>$</w:t>
      </w:r>
      <w:r w:rsidRPr="27D0DF97" w:rsidR="03BA3566">
        <w:rPr>
          <w:rFonts w:ascii="Calibri" w:hAnsi="Calibri" w:eastAsia="Calibri" w:cs="Calibri"/>
          <w:color w:val="000000" w:themeColor="text1" w:themeTint="FF" w:themeShade="FF"/>
          <w:sz w:val="24"/>
          <w:szCs w:val="24"/>
        </w:rPr>
        <w:t>3 million aggregate.</w:t>
      </w:r>
      <w:r w:rsidRPr="27D0DF97" w:rsidR="009F0FE9">
        <w:rPr>
          <w:rFonts w:ascii="Calibri" w:hAnsi="Calibri" w:eastAsia="Calibri" w:cs="Calibri"/>
          <w:color w:val="000000" w:themeColor="text1" w:themeTint="FF" w:themeShade="FF"/>
          <w:sz w:val="24"/>
          <w:szCs w:val="24"/>
        </w:rPr>
        <w:t xml:space="preserve"> It is the employee’s duty to</w:t>
      </w:r>
      <w:r w:rsidRPr="27D0DF97" w:rsidR="03BA3566">
        <w:rPr>
          <w:rFonts w:ascii="Calibri" w:hAnsi="Calibri" w:eastAsia="Calibri" w:cs="Calibri"/>
          <w:color w:val="000000" w:themeColor="text1" w:themeTint="FF" w:themeShade="FF"/>
          <w:sz w:val="24"/>
          <w:szCs w:val="24"/>
        </w:rPr>
        <w:t xml:space="preserve"> provide evidence of such to the non-profit on a yearly basis.</w:t>
      </w:r>
      <w:r w:rsidRPr="27D0DF97" w:rsidR="00587EFB">
        <w:rPr>
          <w:rFonts w:ascii="Calibri" w:hAnsi="Calibri" w:eastAsia="Calibri" w:cs="Calibri"/>
          <w:color w:val="000000" w:themeColor="text1" w:themeTint="FF" w:themeShade="FF"/>
          <w:sz w:val="24"/>
          <w:szCs w:val="24"/>
        </w:rPr>
        <w:t xml:space="preserve"> </w:t>
      </w:r>
      <w:r w:rsidRPr="27D0DF97" w:rsidR="096A8882">
        <w:rPr>
          <w:rFonts w:ascii="Calibri" w:hAnsi="Calibri" w:eastAsia="Calibri" w:cs="Calibri"/>
          <w:color w:val="000000" w:themeColor="text1" w:themeTint="FF" w:themeShade="FF"/>
          <w:sz w:val="24"/>
          <w:szCs w:val="24"/>
        </w:rPr>
        <w:t xml:space="preserve"> </w:t>
      </w:r>
    </w:p>
    <w:p w:rsidR="009F0FE9" w:rsidP="03BA3566" w:rsidRDefault="009F0FE9" w14:paraId="5E257AA4" w14:textId="77777777">
      <w:pPr>
        <w:spacing w:line="257" w:lineRule="auto"/>
        <w:rPr>
          <w:rFonts w:ascii="Calibri" w:hAnsi="Calibri" w:eastAsia="Calibri" w:cs="Calibri"/>
          <w:color w:val="000000" w:themeColor="text1"/>
          <w:sz w:val="24"/>
          <w:szCs w:val="24"/>
        </w:rPr>
      </w:pPr>
    </w:p>
    <w:p w:rsidR="009A6BAF" w:rsidP="03BA3566" w:rsidRDefault="03BA3566" w14:paraId="5A24E84F" w14:textId="2A8860A9">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 xml:space="preserve">Article </w:t>
      </w:r>
      <w:r w:rsidR="00E81D38">
        <w:rPr>
          <w:rFonts w:ascii="Calibri" w:hAnsi="Calibri" w:eastAsia="Calibri" w:cs="Calibri"/>
          <w:b/>
          <w:bCs/>
          <w:color w:val="000000" w:themeColor="text1"/>
          <w:sz w:val="24"/>
          <w:szCs w:val="24"/>
        </w:rPr>
        <w:t>3</w:t>
      </w:r>
      <w:r w:rsidRPr="03BA3566">
        <w:rPr>
          <w:rFonts w:ascii="Calibri" w:hAnsi="Calibri" w:eastAsia="Calibri" w:cs="Calibri"/>
          <w:b/>
          <w:bCs/>
          <w:color w:val="000000" w:themeColor="text1"/>
          <w:sz w:val="24"/>
          <w:szCs w:val="24"/>
        </w:rPr>
        <w:t>. Indemnification and Arbitration:</w:t>
      </w:r>
    </w:p>
    <w:p w:rsidR="009A6BAF" w:rsidP="03BA3566" w:rsidRDefault="03BA3566" w14:paraId="725824BC" w14:textId="74336BD6">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The work performed by the </w:t>
      </w:r>
      <w:r w:rsidR="000F7420">
        <w:rPr>
          <w:rFonts w:ascii="Calibri" w:hAnsi="Calibri" w:eastAsia="Calibri" w:cs="Calibri"/>
          <w:color w:val="000000" w:themeColor="text1"/>
          <w:sz w:val="24"/>
          <w:szCs w:val="24"/>
        </w:rPr>
        <w:t>clinician</w:t>
      </w:r>
      <w:r w:rsidRPr="03BA3566">
        <w:rPr>
          <w:rFonts w:ascii="Calibri" w:hAnsi="Calibri" w:eastAsia="Calibri" w:cs="Calibri"/>
          <w:color w:val="000000" w:themeColor="text1"/>
          <w:sz w:val="24"/>
          <w:szCs w:val="24"/>
        </w:rPr>
        <w:t xml:space="preserve"> shall be at the risk of the </w:t>
      </w:r>
      <w:r w:rsidR="000F7420">
        <w:rPr>
          <w:rFonts w:ascii="Calibri" w:hAnsi="Calibri" w:eastAsia="Calibri" w:cs="Calibri"/>
          <w:color w:val="000000" w:themeColor="text1"/>
          <w:sz w:val="24"/>
          <w:szCs w:val="24"/>
        </w:rPr>
        <w:t>clinician</w:t>
      </w:r>
      <w:r w:rsidRPr="03BA3566">
        <w:rPr>
          <w:rFonts w:ascii="Calibri" w:hAnsi="Calibri" w:eastAsia="Calibri" w:cs="Calibri"/>
          <w:color w:val="000000" w:themeColor="text1"/>
          <w:sz w:val="24"/>
          <w:szCs w:val="24"/>
        </w:rPr>
        <w:t xml:space="preserve"> exclusively.</w:t>
      </w:r>
    </w:p>
    <w:p w:rsidR="009A6BAF" w:rsidP="03BA3566" w:rsidRDefault="03BA3566" w14:paraId="0A5AA9BE" w14:textId="2B17FA16">
      <w:pPr>
        <w:spacing w:line="257" w:lineRule="auto"/>
        <w:rPr>
          <w:rFonts w:ascii="Calibri" w:hAnsi="Calibri" w:eastAsia="Calibri" w:cs="Calibri"/>
          <w:color w:val="000000" w:themeColor="text1"/>
          <w:sz w:val="24"/>
          <w:szCs w:val="24"/>
        </w:rPr>
      </w:pPr>
      <w:r w:rsidRPr="27D0DF97" w:rsidR="2761E04C">
        <w:rPr>
          <w:rFonts w:ascii="Calibri" w:hAnsi="Calibri" w:eastAsia="Calibri" w:cs="Calibri"/>
          <w:color w:val="000000" w:themeColor="text1" w:themeTint="FF" w:themeShade="FF"/>
          <w:sz w:val="24"/>
          <w:szCs w:val="24"/>
        </w:rPr>
        <w:t xml:space="preserve">In the event </w:t>
      </w:r>
      <w:r w:rsidRPr="27D0DF97" w:rsidR="06B452E5">
        <w:rPr>
          <w:rFonts w:ascii="Calibri" w:hAnsi="Calibri" w:eastAsia="Calibri" w:cs="Calibri"/>
          <w:color w:val="000000" w:themeColor="text1" w:themeTint="FF" w:themeShade="FF"/>
          <w:sz w:val="24"/>
          <w:szCs w:val="24"/>
        </w:rPr>
        <w:t xml:space="preserve">you </w:t>
      </w:r>
      <w:r w:rsidRPr="27D0DF97" w:rsidR="2761E04C">
        <w:rPr>
          <w:rFonts w:ascii="Calibri" w:hAnsi="Calibri" w:eastAsia="Calibri" w:cs="Calibri"/>
          <w:color w:val="000000" w:themeColor="text1" w:themeTint="FF" w:themeShade="FF"/>
          <w:sz w:val="24"/>
          <w:szCs w:val="24"/>
        </w:rPr>
        <w:t>the employee</w:t>
      </w:r>
      <w:r w:rsidRPr="27D0DF97" w:rsidR="6606C57D">
        <w:rPr>
          <w:rFonts w:ascii="Calibri" w:hAnsi="Calibri" w:eastAsia="Calibri" w:cs="Calibri"/>
          <w:color w:val="000000" w:themeColor="text1" w:themeTint="FF" w:themeShade="FF"/>
          <w:sz w:val="24"/>
          <w:szCs w:val="24"/>
        </w:rPr>
        <w:t xml:space="preserve"> are</w:t>
      </w:r>
      <w:r w:rsidRPr="27D0DF97" w:rsidR="2761E04C">
        <w:rPr>
          <w:rFonts w:ascii="Calibri" w:hAnsi="Calibri" w:eastAsia="Calibri" w:cs="Calibri"/>
          <w:color w:val="000000" w:themeColor="text1" w:themeTint="FF" w:themeShade="FF"/>
          <w:sz w:val="24"/>
          <w:szCs w:val="24"/>
        </w:rPr>
        <w:t xml:space="preserve"> a</w:t>
      </w:r>
      <w:r w:rsidRPr="27D0DF97" w:rsidR="03BA3566">
        <w:rPr>
          <w:rFonts w:ascii="Calibri" w:hAnsi="Calibri" w:eastAsia="Calibri" w:cs="Calibri"/>
          <w:color w:val="000000" w:themeColor="text1" w:themeTint="FF" w:themeShade="FF"/>
          <w:sz w:val="24"/>
          <w:szCs w:val="24"/>
        </w:rPr>
        <w:t xml:space="preserve"> </w:t>
      </w:r>
      <w:r w:rsidRPr="27D0DF97" w:rsidR="000F7420">
        <w:rPr>
          <w:rFonts w:ascii="Calibri" w:hAnsi="Calibri" w:eastAsia="Calibri" w:cs="Calibri"/>
          <w:color w:val="000000" w:themeColor="text1" w:themeTint="FF" w:themeShade="FF"/>
          <w:sz w:val="24"/>
          <w:szCs w:val="24"/>
        </w:rPr>
        <w:t>clinician</w:t>
      </w:r>
      <w:r w:rsidRPr="27D0DF97" w:rsidR="37D9C916">
        <w:rPr>
          <w:rFonts w:ascii="Calibri" w:hAnsi="Calibri" w:eastAsia="Calibri" w:cs="Calibri"/>
          <w:color w:val="000000" w:themeColor="text1" w:themeTint="FF" w:themeShade="FF"/>
          <w:sz w:val="24"/>
          <w:szCs w:val="24"/>
        </w:rPr>
        <w:t xml:space="preserve">, you </w:t>
      </w:r>
      <w:r w:rsidRPr="27D0DF97" w:rsidR="03BA3566">
        <w:rPr>
          <w:rFonts w:ascii="Calibri" w:hAnsi="Calibri" w:eastAsia="Calibri" w:cs="Calibri"/>
          <w:color w:val="000000" w:themeColor="text1" w:themeTint="FF" w:themeShade="FF"/>
          <w:sz w:val="24"/>
          <w:szCs w:val="24"/>
        </w:rPr>
        <w:t xml:space="preserve">hereby </w:t>
      </w:r>
      <w:r w:rsidRPr="27D0DF97" w:rsidR="03BA3566">
        <w:rPr>
          <w:rFonts w:ascii="Calibri" w:hAnsi="Calibri" w:eastAsia="Calibri" w:cs="Calibri"/>
          <w:color w:val="000000" w:themeColor="text1" w:themeTint="FF" w:themeShade="FF"/>
          <w:sz w:val="24"/>
          <w:szCs w:val="24"/>
        </w:rPr>
        <w:t>indemnif</w:t>
      </w:r>
      <w:r w:rsidRPr="27D0DF97" w:rsidR="3AB20B0B">
        <w:rPr>
          <w:rFonts w:ascii="Calibri" w:hAnsi="Calibri" w:eastAsia="Calibri" w:cs="Calibri"/>
          <w:color w:val="000000" w:themeColor="text1" w:themeTint="FF" w:themeShade="FF"/>
          <w:sz w:val="24"/>
          <w:szCs w:val="24"/>
        </w:rPr>
        <w:t xml:space="preserve">y </w:t>
      </w:r>
      <w:r w:rsidRPr="27D0DF97" w:rsidR="03BA3566">
        <w:rPr>
          <w:rFonts w:ascii="Calibri" w:hAnsi="Calibri" w:eastAsia="Calibri" w:cs="Calibri"/>
          <w:color w:val="000000" w:themeColor="text1" w:themeTint="FF" w:themeShade="FF"/>
          <w:sz w:val="24"/>
          <w:szCs w:val="24"/>
        </w:rPr>
        <w:t xml:space="preserve">and hold </w:t>
      </w:r>
      <w:r w:rsidRPr="27D0DF97" w:rsidR="000F7420">
        <w:rPr>
          <w:rFonts w:ascii="Calibri" w:hAnsi="Calibri" w:eastAsia="Calibri" w:cs="Calibri"/>
          <w:color w:val="000000" w:themeColor="text1" w:themeTint="FF" w:themeShade="FF"/>
          <w:sz w:val="24"/>
          <w:szCs w:val="24"/>
        </w:rPr>
        <w:t>the non-profit</w:t>
      </w:r>
      <w:r w:rsidRPr="27D0DF97" w:rsidR="009F0FE9">
        <w:rPr>
          <w:rFonts w:ascii="Calibri" w:hAnsi="Calibri" w:eastAsia="Calibri" w:cs="Calibri"/>
          <w:color w:val="000000" w:themeColor="text1" w:themeTint="FF" w:themeShade="FF"/>
          <w:sz w:val="24"/>
          <w:szCs w:val="24"/>
        </w:rPr>
        <w:t>, its</w:t>
      </w:r>
      <w:r w:rsidRPr="27D0DF97" w:rsidR="03BA3566">
        <w:rPr>
          <w:rFonts w:ascii="Calibri" w:hAnsi="Calibri" w:eastAsia="Calibri" w:cs="Calibri"/>
          <w:color w:val="000000" w:themeColor="text1" w:themeTint="FF" w:themeShade="FF"/>
          <w:sz w:val="24"/>
          <w:szCs w:val="24"/>
        </w:rPr>
        <w:t xml:space="preserve"> affiliates</w:t>
      </w:r>
      <w:r w:rsidRPr="27D0DF97" w:rsidR="009F0FE9">
        <w:rPr>
          <w:rFonts w:ascii="Calibri" w:hAnsi="Calibri" w:eastAsia="Calibri" w:cs="Calibri"/>
          <w:color w:val="000000" w:themeColor="text1" w:themeTint="FF" w:themeShade="FF"/>
          <w:sz w:val="24"/>
          <w:szCs w:val="24"/>
        </w:rPr>
        <w:t xml:space="preserve">, </w:t>
      </w:r>
      <w:r w:rsidRPr="27D0DF97" w:rsidR="03BA3566">
        <w:rPr>
          <w:rFonts w:ascii="Calibri" w:hAnsi="Calibri" w:eastAsia="Calibri" w:cs="Calibri"/>
          <w:color w:val="000000" w:themeColor="text1" w:themeTint="FF" w:themeShade="FF"/>
          <w:sz w:val="24"/>
          <w:szCs w:val="24"/>
        </w:rPr>
        <w:t xml:space="preserve">respective officers, directors, employees, board members and agents, harmless from and against </w:t>
      </w:r>
      <w:r w:rsidRPr="27D0DF97" w:rsidR="7DC6B201">
        <w:rPr>
          <w:rFonts w:ascii="Calibri" w:hAnsi="Calibri" w:eastAsia="Calibri" w:cs="Calibri"/>
          <w:color w:val="000000" w:themeColor="text1" w:themeTint="FF" w:themeShade="FF"/>
          <w:sz w:val="24"/>
          <w:szCs w:val="24"/>
        </w:rPr>
        <w:t>all</w:t>
      </w:r>
      <w:r w:rsidRPr="27D0DF97" w:rsidR="03BA3566">
        <w:rPr>
          <w:rFonts w:ascii="Calibri" w:hAnsi="Calibri" w:eastAsia="Calibri" w:cs="Calibri"/>
          <w:color w:val="000000" w:themeColor="text1" w:themeTint="FF" w:themeShade="FF"/>
          <w:sz w:val="24"/>
          <w:szCs w:val="24"/>
        </w:rPr>
        <w:t xml:space="preserve"> claims, actions, losses, judgments, or expenses, including reasonable attorney’s fees, arising from or in any way connected w</w:t>
      </w:r>
      <w:r w:rsidRPr="27D0DF97" w:rsidR="6F23917E">
        <w:rPr>
          <w:rFonts w:ascii="Calibri" w:hAnsi="Calibri" w:eastAsia="Calibri" w:cs="Calibri"/>
          <w:color w:val="000000" w:themeColor="text1" w:themeTint="FF" w:themeShade="FF"/>
          <w:sz w:val="24"/>
          <w:szCs w:val="24"/>
        </w:rPr>
        <w:t>ith</w:t>
      </w:r>
      <w:r w:rsidRPr="27D0DF97" w:rsidR="03BA3566">
        <w:rPr>
          <w:rFonts w:ascii="Calibri" w:hAnsi="Calibri" w:eastAsia="Calibri" w:cs="Calibri"/>
          <w:color w:val="000000" w:themeColor="text1" w:themeTint="FF" w:themeShade="FF"/>
          <w:sz w:val="24"/>
          <w:szCs w:val="24"/>
        </w:rPr>
        <w:t xml:space="preserve"> </w:t>
      </w:r>
      <w:r w:rsidRPr="27D0DF97" w:rsidR="000F7420">
        <w:rPr>
          <w:rFonts w:ascii="Calibri" w:hAnsi="Calibri" w:eastAsia="Calibri" w:cs="Calibri"/>
          <w:color w:val="000000" w:themeColor="text1" w:themeTint="FF" w:themeShade="FF"/>
          <w:sz w:val="24"/>
          <w:szCs w:val="24"/>
        </w:rPr>
        <w:t>care</w:t>
      </w:r>
      <w:r w:rsidRPr="27D0DF97" w:rsidR="03BA3566">
        <w:rPr>
          <w:rFonts w:ascii="Calibri" w:hAnsi="Calibri" w:eastAsia="Calibri" w:cs="Calibri"/>
          <w:color w:val="000000" w:themeColor="text1" w:themeTint="FF" w:themeShade="FF"/>
          <w:sz w:val="24"/>
          <w:szCs w:val="24"/>
        </w:rPr>
        <w:t xml:space="preserve"> performed,</w:t>
      </w:r>
      <w:r w:rsidRPr="27D0DF97" w:rsidR="73FA8C63">
        <w:rPr>
          <w:rFonts w:ascii="Calibri" w:hAnsi="Calibri" w:eastAsia="Calibri" w:cs="Calibri"/>
          <w:color w:val="000000" w:themeColor="text1" w:themeTint="FF" w:themeShade="FF"/>
          <w:sz w:val="24"/>
          <w:szCs w:val="24"/>
        </w:rPr>
        <w:t xml:space="preserve"> education,</w:t>
      </w:r>
      <w:r w:rsidRPr="27D0DF97" w:rsidR="03BA3566">
        <w:rPr>
          <w:rFonts w:ascii="Calibri" w:hAnsi="Calibri" w:eastAsia="Calibri" w:cs="Calibri"/>
          <w:color w:val="000000" w:themeColor="text1" w:themeTint="FF" w:themeShade="FF"/>
          <w:sz w:val="24"/>
          <w:szCs w:val="24"/>
        </w:rPr>
        <w:t xml:space="preserve"> materials furnished, or services provided</w:t>
      </w:r>
      <w:r w:rsidRPr="27D0DF97" w:rsidR="45593816">
        <w:rPr>
          <w:rFonts w:ascii="Calibri" w:hAnsi="Calibri" w:eastAsia="Calibri" w:cs="Calibri"/>
          <w:color w:val="000000" w:themeColor="text1" w:themeTint="FF" w:themeShade="FF"/>
          <w:sz w:val="24"/>
          <w:szCs w:val="24"/>
        </w:rPr>
        <w:t xml:space="preserve"> by you the clinician</w:t>
      </w:r>
      <w:r w:rsidRPr="27D0DF97" w:rsidR="03BA3566">
        <w:rPr>
          <w:rFonts w:ascii="Calibri" w:hAnsi="Calibri" w:eastAsia="Calibri" w:cs="Calibri"/>
          <w:color w:val="000000" w:themeColor="text1" w:themeTint="FF" w:themeShade="FF"/>
          <w:sz w:val="24"/>
          <w:szCs w:val="24"/>
        </w:rPr>
        <w:t>.</w:t>
      </w:r>
    </w:p>
    <w:p w:rsidR="009A6BAF" w:rsidP="03BA3566" w:rsidRDefault="03BA3566" w14:paraId="0D35BBDF" w14:textId="222DC662">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Any controversy or claim arising out of or relating to this Agreement, or the breach thereof, shall be settled by binding arbitration and judgment on the award rendered by the arbitrator(s) </w:t>
      </w:r>
      <w:r w:rsidRPr="03BA3566">
        <w:rPr>
          <w:rFonts w:ascii="Calibri" w:hAnsi="Calibri" w:eastAsia="Calibri" w:cs="Calibri"/>
          <w:color w:val="000000" w:themeColor="text1"/>
          <w:sz w:val="24"/>
          <w:szCs w:val="24"/>
        </w:rPr>
        <w:lastRenderedPageBreak/>
        <w:t>may be entered in any court having jurisdiction thereof. The prevailing party in any arbitration concerning this Agreement shall be entitled to reasonable attorneys' fees.</w:t>
      </w:r>
    </w:p>
    <w:p w:rsidR="009F0FE9" w:rsidP="03BA3566" w:rsidRDefault="009F0FE9" w14:paraId="1D9F789B" w14:textId="77777777">
      <w:pPr>
        <w:spacing w:line="257" w:lineRule="auto"/>
        <w:rPr>
          <w:rFonts w:ascii="Calibri" w:hAnsi="Calibri" w:eastAsia="Calibri" w:cs="Calibri"/>
          <w:b/>
          <w:bCs/>
          <w:color w:val="000000" w:themeColor="text1"/>
          <w:sz w:val="24"/>
          <w:szCs w:val="24"/>
        </w:rPr>
      </w:pPr>
    </w:p>
    <w:p w:rsidR="009A6BAF" w:rsidP="03BA3566" w:rsidRDefault="03BA3566" w14:paraId="550FFEE9" w14:textId="7441DBF0">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 xml:space="preserve">Article </w:t>
      </w:r>
      <w:r w:rsidR="00E81D38">
        <w:rPr>
          <w:rFonts w:ascii="Calibri" w:hAnsi="Calibri" w:eastAsia="Calibri" w:cs="Calibri"/>
          <w:b/>
          <w:bCs/>
          <w:color w:val="000000" w:themeColor="text1"/>
          <w:sz w:val="24"/>
          <w:szCs w:val="24"/>
        </w:rPr>
        <w:t>4</w:t>
      </w:r>
      <w:r w:rsidRPr="03BA3566">
        <w:rPr>
          <w:rFonts w:ascii="Calibri" w:hAnsi="Calibri" w:eastAsia="Calibri" w:cs="Calibri"/>
          <w:b/>
          <w:bCs/>
          <w:color w:val="000000" w:themeColor="text1"/>
          <w:sz w:val="24"/>
          <w:szCs w:val="24"/>
        </w:rPr>
        <w:t>. Miscellaneous:</w:t>
      </w:r>
    </w:p>
    <w:p w:rsidR="009A6BAF" w:rsidP="0054015E" w:rsidRDefault="03BA3566" w14:paraId="640309B0" w14:textId="33783F00">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Termination: This Agreement shall be in full force and effect from the date of signing unless canceled in writing by either party with thirty (30) days’ written notice. The cancellation of this Agreement shall not negate any term or condition, such as the indemnity or insurance requirements.</w:t>
      </w:r>
    </w:p>
    <w:p w:rsidR="009A6BAF" w:rsidP="03BA3566" w:rsidRDefault="009A6BAF" w14:paraId="419E7990" w14:textId="1909DD32">
      <w:pPr>
        <w:rPr>
          <w:rFonts w:ascii="Calibri" w:hAnsi="Calibri" w:eastAsia="Calibri" w:cs="Calibri"/>
          <w:color w:val="000000" w:themeColor="text1"/>
          <w:sz w:val="24"/>
          <w:szCs w:val="24"/>
        </w:rPr>
      </w:pPr>
    </w:p>
    <w:p w:rsidR="009A6BAF" w:rsidP="03BA3566" w:rsidRDefault="03BA3566" w14:paraId="3FFAE40B" w14:textId="1004F947">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 xml:space="preserve">Article </w:t>
      </w:r>
      <w:r w:rsidR="00E81D38">
        <w:rPr>
          <w:rFonts w:ascii="Calibri" w:hAnsi="Calibri" w:eastAsia="Calibri" w:cs="Calibri"/>
          <w:b/>
          <w:bCs/>
          <w:color w:val="000000" w:themeColor="text1"/>
          <w:sz w:val="24"/>
          <w:szCs w:val="24"/>
        </w:rPr>
        <w:t>5</w:t>
      </w:r>
      <w:r w:rsidRPr="03BA3566">
        <w:rPr>
          <w:rFonts w:ascii="Calibri" w:hAnsi="Calibri" w:eastAsia="Calibri" w:cs="Calibri"/>
          <w:b/>
          <w:bCs/>
          <w:color w:val="000000" w:themeColor="text1"/>
          <w:sz w:val="24"/>
          <w:szCs w:val="24"/>
        </w:rPr>
        <w:t>. Conflict of Interest:</w:t>
      </w:r>
    </w:p>
    <w:p w:rsidR="009A6BAF" w:rsidP="03BA3566" w:rsidRDefault="03BA3566" w14:paraId="64E1DBE5" w14:textId="6DF7041C">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The employee represents that its execution and performance of this Agreement does not conflict with or breach any contractual, fiduciary, or other duty or obligation to which the employee is bound. The employee shall not accept any work from any other business organization or entity which would create an actual or potential conflict of interest for the employee, or which is detrimental to </w:t>
      </w:r>
      <w:r w:rsidR="0054015E">
        <w:rPr>
          <w:rFonts w:ascii="Calibri" w:hAnsi="Calibri" w:eastAsia="Calibri" w:cs="Calibri"/>
          <w:color w:val="000000" w:themeColor="text1"/>
          <w:sz w:val="24"/>
          <w:szCs w:val="24"/>
        </w:rPr>
        <w:t>the non-profits</w:t>
      </w:r>
      <w:r w:rsidRPr="03BA3566">
        <w:rPr>
          <w:rFonts w:ascii="Calibri" w:hAnsi="Calibri" w:eastAsia="Calibri" w:cs="Calibri"/>
          <w:color w:val="000000" w:themeColor="text1"/>
          <w:sz w:val="24"/>
          <w:szCs w:val="24"/>
        </w:rPr>
        <w:t xml:space="preserve"> business interests.</w:t>
      </w:r>
      <w:r w:rsidR="00C00867">
        <w:rPr>
          <w:rFonts w:ascii="Calibri" w:hAnsi="Calibri" w:eastAsia="Calibri" w:cs="Calibri"/>
          <w:color w:val="000000" w:themeColor="text1"/>
          <w:sz w:val="24"/>
          <w:szCs w:val="24"/>
        </w:rPr>
        <w:t xml:space="preserve"> That said, you are allowed to work another job at the same time as you serve the public for the non-profit. </w:t>
      </w:r>
    </w:p>
    <w:p w:rsidR="009A6BAF" w:rsidP="03BA3566" w:rsidRDefault="009A6BAF" w14:paraId="5D7B4273" w14:textId="58F91AEA">
      <w:pPr>
        <w:spacing w:line="257" w:lineRule="auto"/>
        <w:rPr>
          <w:rFonts w:ascii="Calibri" w:hAnsi="Calibri" w:eastAsia="Calibri" w:cs="Calibri"/>
          <w:color w:val="000000" w:themeColor="text1"/>
          <w:sz w:val="24"/>
          <w:szCs w:val="24"/>
        </w:rPr>
      </w:pPr>
    </w:p>
    <w:p w:rsidR="009A6BAF" w:rsidP="03BA3566" w:rsidRDefault="03BA3566" w14:paraId="3F158D69" w14:textId="711E3A64">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 xml:space="preserve">Article </w:t>
      </w:r>
      <w:r w:rsidR="00E81D38">
        <w:rPr>
          <w:rFonts w:ascii="Calibri" w:hAnsi="Calibri" w:eastAsia="Calibri" w:cs="Calibri"/>
          <w:b/>
          <w:bCs/>
          <w:color w:val="000000" w:themeColor="text1"/>
          <w:sz w:val="24"/>
          <w:szCs w:val="24"/>
        </w:rPr>
        <w:t>6</w:t>
      </w:r>
      <w:r w:rsidRPr="03BA3566">
        <w:rPr>
          <w:rFonts w:ascii="Calibri" w:hAnsi="Calibri" w:eastAsia="Calibri" w:cs="Calibri"/>
          <w:b/>
          <w:bCs/>
          <w:color w:val="000000" w:themeColor="text1"/>
          <w:sz w:val="24"/>
          <w:szCs w:val="24"/>
        </w:rPr>
        <w:t>. Intellectual Property Rights:</w:t>
      </w:r>
    </w:p>
    <w:p w:rsidR="009A6BAF" w:rsidP="03BA3566" w:rsidRDefault="009A6BAF" w14:paraId="63AB5E6A" w14:textId="7EC387C6">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 xml:space="preserve">Regarding “Intellectual Property Rights” the domain is the universe. Wide, </w:t>
      </w:r>
      <w:r w:rsidRPr="27D0DF97" w:rsidR="03BA3566">
        <w:rPr>
          <w:rFonts w:ascii="Calibri" w:hAnsi="Calibri" w:eastAsia="Calibri" w:cs="Calibri"/>
          <w:color w:val="000000" w:themeColor="text1" w:themeTint="FF" w:themeShade="FF"/>
          <w:sz w:val="24"/>
          <w:szCs w:val="24"/>
        </w:rPr>
        <w:t>common-law</w:t>
      </w:r>
      <w:r w:rsidRPr="27D0DF97" w:rsidR="03BA3566">
        <w:rPr>
          <w:rFonts w:ascii="Calibri" w:hAnsi="Calibri" w:eastAsia="Calibri" w:cs="Calibri"/>
          <w:color w:val="000000" w:themeColor="text1" w:themeTint="FF" w:themeShade="FF"/>
          <w:sz w:val="24"/>
          <w:szCs w:val="24"/>
        </w:rPr>
        <w:t xml:space="preserve"> and statutory rights associated with (</w:t>
      </w:r>
      <w:proofErr w:type="spellStart"/>
      <w:r w:rsidRPr="27D0DF97" w:rsidR="03BA3566">
        <w:rPr>
          <w:rFonts w:ascii="Calibri" w:hAnsi="Calibri" w:eastAsia="Calibri" w:cs="Calibri"/>
          <w:color w:val="000000" w:themeColor="text1" w:themeTint="FF" w:themeShade="FF"/>
          <w:sz w:val="24"/>
          <w:szCs w:val="24"/>
        </w:rPr>
        <w:t>i</w:t>
      </w:r>
      <w:proofErr w:type="spellEnd"/>
      <w:r w:rsidRPr="27D0DF97" w:rsidR="03BA3566">
        <w:rPr>
          <w:rFonts w:ascii="Calibri" w:hAnsi="Calibri" w:eastAsia="Calibri" w:cs="Calibri"/>
          <w:color w:val="000000" w:themeColor="text1" w:themeTint="FF" w:themeShade="FF"/>
          <w:sz w:val="24"/>
          <w:szCs w:val="24"/>
        </w:rPr>
        <w:t xml:space="preserve">) copyrights, copyright applications and copyright registrations, “moral” </w:t>
      </w:r>
      <w:r w:rsidRPr="27D0DF97" w:rsidR="03BA3566">
        <w:rPr>
          <w:rFonts w:ascii="Calibri" w:hAnsi="Calibri" w:eastAsia="Calibri" w:cs="Calibri"/>
          <w:color w:val="000000" w:themeColor="text1" w:themeTint="FF" w:themeShade="FF"/>
          <w:sz w:val="24"/>
          <w:szCs w:val="24"/>
        </w:rPr>
        <w:t>rights</w:t>
      </w:r>
      <w:r w:rsidRPr="27D0DF97" w:rsidR="03BA3566">
        <w:rPr>
          <w:rFonts w:ascii="Calibri" w:hAnsi="Calibri" w:eastAsia="Calibri" w:cs="Calibri"/>
          <w:color w:val="000000" w:themeColor="text1" w:themeTint="FF" w:themeShade="FF"/>
          <w:sz w:val="24"/>
          <w:szCs w:val="24"/>
        </w:rPr>
        <w:t xml:space="preserve"> and mask work rights, (ii) the protection of trade and industrial secrets and confidential information, and (iii) trademarks, trade names, service marks, and logos (collectively “Trademarks”). The Employee may not </w:t>
      </w:r>
      <w:r w:rsidRPr="27D0DF97" w:rsidR="03BA3566">
        <w:rPr>
          <w:rFonts w:ascii="Calibri" w:hAnsi="Calibri" w:eastAsia="Calibri" w:cs="Calibri"/>
          <w:color w:val="000000" w:themeColor="text1" w:themeTint="FF" w:themeShade="FF"/>
          <w:sz w:val="24"/>
          <w:szCs w:val="24"/>
        </w:rPr>
        <w:t>attempt</w:t>
      </w:r>
      <w:r w:rsidRPr="27D0DF97" w:rsidR="03BA3566">
        <w:rPr>
          <w:rFonts w:ascii="Calibri" w:hAnsi="Calibri" w:eastAsia="Calibri" w:cs="Calibri"/>
          <w:color w:val="000000" w:themeColor="text1" w:themeTint="FF" w:themeShade="FF"/>
          <w:sz w:val="24"/>
          <w:szCs w:val="24"/>
        </w:rPr>
        <w:t xml:space="preserve"> to trademark, </w:t>
      </w:r>
      <w:r w:rsidRPr="27D0DF97" w:rsidR="03BA3566">
        <w:rPr>
          <w:rFonts w:ascii="Calibri" w:hAnsi="Calibri" w:eastAsia="Calibri" w:cs="Calibri"/>
          <w:color w:val="000000" w:themeColor="text1" w:themeTint="FF" w:themeShade="FF"/>
          <w:sz w:val="24"/>
          <w:szCs w:val="24"/>
        </w:rPr>
        <w:t>register</w:t>
      </w:r>
      <w:r w:rsidRPr="27D0DF97" w:rsidR="03BA3566">
        <w:rPr>
          <w:rFonts w:ascii="Calibri" w:hAnsi="Calibri" w:eastAsia="Calibri" w:cs="Calibri"/>
          <w:color w:val="000000" w:themeColor="text1" w:themeTint="FF" w:themeShade="FF"/>
          <w:sz w:val="24"/>
          <w:szCs w:val="24"/>
        </w:rPr>
        <w:t xml:space="preserve"> or copyright the name “Community HealthCare Resources” or any variation that could be misconstrued for said name by any person. </w:t>
      </w:r>
    </w:p>
    <w:p w:rsidR="009A6BAF" w:rsidP="03BA3566" w:rsidRDefault="009A6BAF" w14:paraId="7D7C6E90" w14:textId="170D598E">
      <w:pPr>
        <w:spacing w:line="257" w:lineRule="auto"/>
        <w:rPr>
          <w:rFonts w:ascii="Calibri" w:hAnsi="Calibri" w:eastAsia="Calibri" w:cs="Calibri"/>
          <w:color w:val="000000" w:themeColor="text1"/>
          <w:sz w:val="24"/>
          <w:szCs w:val="24"/>
        </w:rPr>
      </w:pPr>
    </w:p>
    <w:p w:rsidR="009A6BAF" w:rsidP="03BA3566" w:rsidRDefault="03BA3566" w14:paraId="2A579A71" w14:textId="7FC6313E">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 xml:space="preserve">Article </w:t>
      </w:r>
      <w:r w:rsidR="00E81D38">
        <w:rPr>
          <w:rFonts w:ascii="Calibri" w:hAnsi="Calibri" w:eastAsia="Calibri" w:cs="Calibri"/>
          <w:b/>
          <w:bCs/>
          <w:color w:val="000000" w:themeColor="text1"/>
          <w:sz w:val="24"/>
          <w:szCs w:val="24"/>
        </w:rPr>
        <w:t>7</w:t>
      </w:r>
      <w:r w:rsidRPr="03BA3566">
        <w:rPr>
          <w:rFonts w:ascii="Calibri" w:hAnsi="Calibri" w:eastAsia="Calibri" w:cs="Calibri"/>
          <w:b/>
          <w:bCs/>
          <w:color w:val="000000" w:themeColor="text1"/>
          <w:sz w:val="24"/>
          <w:szCs w:val="24"/>
        </w:rPr>
        <w:t>. Ethics, Fraud and Licensure Revocation:</w:t>
      </w:r>
    </w:p>
    <w:p w:rsidR="009A6BAF" w:rsidP="03BA3566" w:rsidRDefault="03BA3566" w14:paraId="549289A0" w14:textId="6C704599">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A. As a representative of the </w:t>
      </w:r>
      <w:r w:rsidR="005166B9">
        <w:rPr>
          <w:rFonts w:ascii="Calibri" w:hAnsi="Calibri" w:eastAsia="Calibri" w:cs="Calibri"/>
          <w:color w:val="000000" w:themeColor="text1"/>
          <w:sz w:val="24"/>
          <w:szCs w:val="24"/>
        </w:rPr>
        <w:t>non-profit</w:t>
      </w:r>
      <w:r w:rsidRPr="03BA3566">
        <w:rPr>
          <w:rFonts w:ascii="Calibri" w:hAnsi="Calibri" w:eastAsia="Calibri" w:cs="Calibri"/>
          <w:color w:val="000000" w:themeColor="text1"/>
          <w:sz w:val="24"/>
          <w:szCs w:val="24"/>
        </w:rPr>
        <w:t xml:space="preserve"> no employee</w:t>
      </w:r>
      <w:r w:rsidR="005166B9">
        <w:rPr>
          <w:rFonts w:ascii="Calibri" w:hAnsi="Calibri" w:eastAsia="Calibri" w:cs="Calibri"/>
          <w:color w:val="000000" w:themeColor="text1"/>
          <w:sz w:val="24"/>
          <w:szCs w:val="24"/>
        </w:rPr>
        <w:t xml:space="preserve"> or recruited clinician</w:t>
      </w:r>
      <w:r w:rsidRPr="03BA3566">
        <w:rPr>
          <w:rFonts w:ascii="Calibri" w:hAnsi="Calibri" w:eastAsia="Calibri" w:cs="Calibri"/>
          <w:color w:val="000000" w:themeColor="text1"/>
          <w:sz w:val="24"/>
          <w:szCs w:val="24"/>
        </w:rPr>
        <w:t xml:space="preserve"> may have been convicted of violent crime not limited to sexual assault, domestic abuse, child abuse, assault and battery, criminal fraudulent activity, racketeering, larceny, kidnapping, arson, drug trafficking, money laundering or Centers for Medicare Services contractual breach.  Acting as a representative of the </w:t>
      </w:r>
      <w:r w:rsidR="003C1007">
        <w:rPr>
          <w:rFonts w:ascii="Calibri" w:hAnsi="Calibri" w:eastAsia="Calibri" w:cs="Calibri"/>
          <w:color w:val="000000" w:themeColor="text1"/>
          <w:sz w:val="24"/>
          <w:szCs w:val="24"/>
        </w:rPr>
        <w:t>non-profit</w:t>
      </w:r>
      <w:r w:rsidRPr="03BA3566">
        <w:rPr>
          <w:rFonts w:ascii="Calibri" w:hAnsi="Calibri" w:eastAsia="Calibri" w:cs="Calibri"/>
          <w:color w:val="000000" w:themeColor="text1"/>
          <w:sz w:val="24"/>
          <w:szCs w:val="24"/>
        </w:rPr>
        <w:t xml:space="preserve"> organization it is expected that the </w:t>
      </w:r>
      <w:r w:rsidR="003C1007">
        <w:rPr>
          <w:rFonts w:ascii="Calibri" w:hAnsi="Calibri" w:eastAsia="Calibri" w:cs="Calibri"/>
          <w:color w:val="000000" w:themeColor="text1"/>
          <w:sz w:val="24"/>
          <w:szCs w:val="24"/>
        </w:rPr>
        <w:t>e</w:t>
      </w:r>
      <w:r w:rsidRPr="03BA3566">
        <w:rPr>
          <w:rFonts w:ascii="Calibri" w:hAnsi="Calibri" w:eastAsia="Calibri" w:cs="Calibri"/>
          <w:color w:val="000000" w:themeColor="text1"/>
          <w:sz w:val="24"/>
          <w:szCs w:val="24"/>
        </w:rPr>
        <w:t xml:space="preserve">mployee and its agents will always conduct themselves in an ethical manner. </w:t>
      </w:r>
    </w:p>
    <w:p w:rsidR="009A6BAF" w:rsidP="03BA3566" w:rsidRDefault="03BA3566" w14:paraId="0AD31DBC" w14:textId="2EC68CC3">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lastRenderedPageBreak/>
        <w:t xml:space="preserve">B. If an employee has been convicted of any of the above-mentioned crimes the </w:t>
      </w:r>
      <w:r w:rsidR="003C1007">
        <w:rPr>
          <w:rFonts w:ascii="Calibri" w:hAnsi="Calibri" w:eastAsia="Calibri" w:cs="Calibri"/>
          <w:color w:val="000000" w:themeColor="text1"/>
          <w:sz w:val="24"/>
          <w:szCs w:val="24"/>
        </w:rPr>
        <w:t xml:space="preserve">non-profit </w:t>
      </w:r>
      <w:r w:rsidRPr="03BA3566">
        <w:rPr>
          <w:rFonts w:ascii="Calibri" w:hAnsi="Calibri" w:eastAsia="Calibri" w:cs="Calibri"/>
          <w:color w:val="000000" w:themeColor="text1"/>
          <w:sz w:val="24"/>
          <w:szCs w:val="24"/>
        </w:rPr>
        <w:t xml:space="preserve">shall dismiss said employee with cause immediately as association with said employee reflects negatively upon the </w:t>
      </w:r>
      <w:r w:rsidR="003C1007">
        <w:rPr>
          <w:rFonts w:ascii="Calibri" w:hAnsi="Calibri" w:eastAsia="Calibri" w:cs="Calibri"/>
          <w:color w:val="000000" w:themeColor="text1"/>
          <w:sz w:val="24"/>
          <w:szCs w:val="24"/>
        </w:rPr>
        <w:t>non-profit</w:t>
      </w:r>
      <w:r w:rsidRPr="03BA3566">
        <w:rPr>
          <w:rFonts w:ascii="Calibri" w:hAnsi="Calibri" w:eastAsia="Calibri" w:cs="Calibri"/>
          <w:color w:val="000000" w:themeColor="text1"/>
          <w:sz w:val="24"/>
          <w:szCs w:val="24"/>
        </w:rPr>
        <w:t xml:space="preserve"> as a whole and may expose the </w:t>
      </w:r>
      <w:r w:rsidR="003C1007">
        <w:rPr>
          <w:rFonts w:ascii="Calibri" w:hAnsi="Calibri" w:eastAsia="Calibri" w:cs="Calibri"/>
          <w:color w:val="000000" w:themeColor="text1"/>
          <w:sz w:val="24"/>
          <w:szCs w:val="24"/>
        </w:rPr>
        <w:t>non-profit</w:t>
      </w:r>
      <w:r w:rsidRPr="03BA3566">
        <w:rPr>
          <w:rFonts w:ascii="Calibri" w:hAnsi="Calibri" w:eastAsia="Calibri" w:cs="Calibri"/>
          <w:color w:val="000000" w:themeColor="text1"/>
          <w:sz w:val="24"/>
          <w:szCs w:val="24"/>
        </w:rPr>
        <w:t xml:space="preserve"> to liability. </w:t>
      </w:r>
    </w:p>
    <w:p w:rsidR="009A6BAF" w:rsidP="03BA3566" w:rsidRDefault="03BA3566" w14:paraId="3FA18275" w14:textId="7DA992AF">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C. Arraignment and Temporary </w:t>
      </w:r>
      <w:r w:rsidR="003C1007">
        <w:rPr>
          <w:rFonts w:ascii="Calibri" w:hAnsi="Calibri" w:eastAsia="Calibri" w:cs="Calibri"/>
          <w:color w:val="000000" w:themeColor="text1"/>
          <w:sz w:val="24"/>
          <w:szCs w:val="24"/>
        </w:rPr>
        <w:t xml:space="preserve">Employment Suspension: </w:t>
      </w:r>
      <w:r w:rsidRPr="03BA3566">
        <w:rPr>
          <w:rFonts w:ascii="Calibri" w:hAnsi="Calibri" w:eastAsia="Calibri" w:cs="Calibri"/>
          <w:color w:val="000000" w:themeColor="text1"/>
          <w:sz w:val="24"/>
          <w:szCs w:val="24"/>
        </w:rPr>
        <w:t xml:space="preserve"> If the Employee named below is arraigned on charges mentioned above the Employee</w:t>
      </w:r>
      <w:r w:rsidRPr="003C1007">
        <w:rPr>
          <w:rFonts w:ascii="Calibri" w:hAnsi="Calibri" w:eastAsia="Calibri" w:cs="Calibri"/>
          <w:color w:val="000000" w:themeColor="text1"/>
          <w:sz w:val="24"/>
          <w:szCs w:val="24"/>
        </w:rPr>
        <w:t xml:space="preserve"> shall be temporarily placed on ethical probation without pay </w:t>
      </w:r>
      <w:r w:rsidRPr="03BA3566">
        <w:rPr>
          <w:rFonts w:ascii="Calibri" w:hAnsi="Calibri" w:eastAsia="Calibri" w:cs="Calibri"/>
          <w:color w:val="000000" w:themeColor="text1"/>
          <w:sz w:val="24"/>
          <w:szCs w:val="24"/>
        </w:rPr>
        <w:t>until the case has been adjudicated in court</w:t>
      </w:r>
      <w:r w:rsidR="00B31D3B">
        <w:rPr>
          <w:rFonts w:ascii="Calibri" w:hAnsi="Calibri" w:eastAsia="Calibri" w:cs="Calibri"/>
          <w:color w:val="000000" w:themeColor="text1"/>
          <w:sz w:val="24"/>
          <w:szCs w:val="24"/>
        </w:rPr>
        <w:t xml:space="preserve"> or charges are dismissed</w:t>
      </w:r>
      <w:r w:rsidRPr="03BA3566">
        <w:rPr>
          <w:rFonts w:ascii="Calibri" w:hAnsi="Calibri" w:eastAsia="Calibri" w:cs="Calibri"/>
          <w:color w:val="000000" w:themeColor="text1"/>
          <w:sz w:val="24"/>
          <w:szCs w:val="24"/>
        </w:rPr>
        <w:t xml:space="preserve">. If the Employee named below pleads no contest, is convicted, or adjudicated guilty of any of the above-mentioned crimes the </w:t>
      </w:r>
      <w:r w:rsidR="003C1007">
        <w:rPr>
          <w:rFonts w:ascii="Calibri" w:hAnsi="Calibri" w:eastAsia="Calibri" w:cs="Calibri"/>
          <w:color w:val="000000" w:themeColor="text1"/>
          <w:sz w:val="24"/>
          <w:szCs w:val="24"/>
        </w:rPr>
        <w:t>non-profit</w:t>
      </w:r>
      <w:r w:rsidRPr="03BA3566">
        <w:rPr>
          <w:rFonts w:ascii="Calibri" w:hAnsi="Calibri" w:eastAsia="Calibri" w:cs="Calibri"/>
          <w:color w:val="000000" w:themeColor="text1"/>
          <w:sz w:val="24"/>
          <w:szCs w:val="24"/>
        </w:rPr>
        <w:t xml:space="preserve"> shall terminate employment immediately</w:t>
      </w:r>
      <w:r w:rsidR="003C1007">
        <w:rPr>
          <w:rFonts w:ascii="Calibri" w:hAnsi="Calibri" w:eastAsia="Calibri" w:cs="Calibri"/>
          <w:color w:val="000000" w:themeColor="text1"/>
          <w:sz w:val="24"/>
          <w:szCs w:val="24"/>
        </w:rPr>
        <w:t xml:space="preserve"> with cause</w:t>
      </w:r>
      <w:r w:rsidRPr="03BA3566">
        <w:rPr>
          <w:rFonts w:ascii="Calibri" w:hAnsi="Calibri" w:eastAsia="Calibri" w:cs="Calibri"/>
          <w:color w:val="000000" w:themeColor="text1"/>
          <w:sz w:val="24"/>
          <w:szCs w:val="24"/>
        </w:rPr>
        <w:t>.</w:t>
      </w:r>
    </w:p>
    <w:p w:rsidR="009A6BAF" w:rsidP="03BA3566" w:rsidRDefault="03BA3566" w14:paraId="6016257A" w14:textId="544FA961">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D. Tax Fraud: </w:t>
      </w:r>
      <w:r w:rsidRPr="03BA3566" w:rsidR="003C1007">
        <w:rPr>
          <w:rFonts w:ascii="Calibri" w:hAnsi="Calibri" w:eastAsia="Calibri" w:cs="Calibri"/>
          <w:color w:val="000000" w:themeColor="text1"/>
          <w:sz w:val="24"/>
          <w:szCs w:val="24"/>
        </w:rPr>
        <w:t>If</w:t>
      </w:r>
      <w:r w:rsidRPr="03BA3566">
        <w:rPr>
          <w:rFonts w:ascii="Calibri" w:hAnsi="Calibri" w:eastAsia="Calibri" w:cs="Calibri"/>
          <w:color w:val="000000" w:themeColor="text1"/>
          <w:sz w:val="24"/>
          <w:szCs w:val="24"/>
        </w:rPr>
        <w:t xml:space="preserve"> ethical violations regarding tax fraud become evident </w:t>
      </w:r>
      <w:r w:rsidRPr="03BA3566" w:rsidR="009F0FE9">
        <w:rPr>
          <w:rFonts w:ascii="Calibri" w:hAnsi="Calibri" w:eastAsia="Calibri" w:cs="Calibri"/>
          <w:color w:val="000000" w:themeColor="text1"/>
          <w:sz w:val="24"/>
          <w:szCs w:val="24"/>
        </w:rPr>
        <w:t>because of</w:t>
      </w:r>
      <w:r w:rsidRPr="03BA3566">
        <w:rPr>
          <w:rFonts w:ascii="Calibri" w:hAnsi="Calibri" w:eastAsia="Calibri" w:cs="Calibri"/>
          <w:color w:val="000000" w:themeColor="text1"/>
          <w:sz w:val="24"/>
          <w:szCs w:val="24"/>
        </w:rPr>
        <w:t xml:space="preserve"> acts or errors of omission by the Employee the executive committee of</w:t>
      </w:r>
      <w:r w:rsidR="003C1007">
        <w:rPr>
          <w:rFonts w:ascii="Calibri" w:hAnsi="Calibri" w:eastAsia="Calibri" w:cs="Calibri"/>
          <w:color w:val="000000" w:themeColor="text1"/>
          <w:sz w:val="24"/>
          <w:szCs w:val="24"/>
        </w:rPr>
        <w:t xml:space="preserve"> the</w:t>
      </w:r>
      <w:r w:rsidRPr="03BA3566">
        <w:rPr>
          <w:rFonts w:ascii="Calibri" w:hAnsi="Calibri" w:eastAsia="Calibri" w:cs="Calibri"/>
          <w:color w:val="000000" w:themeColor="text1"/>
          <w:sz w:val="24"/>
          <w:szCs w:val="24"/>
        </w:rPr>
        <w:t xml:space="preserve"> board of directors of Community HealthCare Resources shall convene a special committee to investigate the event in question.</w:t>
      </w:r>
      <w:r w:rsidRPr="03BA3566">
        <w:rPr>
          <w:rFonts w:ascii="Calibri" w:hAnsi="Calibri" w:eastAsia="Calibri" w:cs="Calibri"/>
          <w:color w:val="202124"/>
          <w:sz w:val="24"/>
          <w:szCs w:val="24"/>
        </w:rPr>
        <w:t xml:space="preserve"> Tax Fraud</w:t>
      </w:r>
      <w:r w:rsidR="003C1007">
        <w:rPr>
          <w:rFonts w:ascii="Calibri" w:hAnsi="Calibri" w:eastAsia="Calibri" w:cs="Calibri"/>
          <w:color w:val="202124"/>
          <w:sz w:val="24"/>
          <w:szCs w:val="24"/>
        </w:rPr>
        <w:t xml:space="preserve"> defined</w:t>
      </w:r>
      <w:r w:rsidRPr="03BA3566">
        <w:rPr>
          <w:rFonts w:ascii="Calibri" w:hAnsi="Calibri" w:eastAsia="Calibri" w:cs="Calibri"/>
          <w:color w:val="202124"/>
          <w:sz w:val="24"/>
          <w:szCs w:val="24"/>
        </w:rPr>
        <w:t xml:space="preserve">: When people knowingly or purposely give false details to avoid tax liability it is considered tax fraud. </w:t>
      </w:r>
      <w:r w:rsidRPr="03BA3566">
        <w:rPr>
          <w:rFonts w:ascii="Calibri" w:hAnsi="Calibri" w:eastAsia="Calibri" w:cs="Calibri"/>
          <w:color w:val="000000" w:themeColor="text1"/>
          <w:sz w:val="24"/>
          <w:szCs w:val="24"/>
        </w:rPr>
        <w:t xml:space="preserve">Upon review of the facts the special committee may issue any of the following based upon the evidence at hand. </w:t>
      </w:r>
    </w:p>
    <w:p w:rsidR="009A6BAF" w:rsidP="03BA3566" w:rsidRDefault="03BA3566" w14:paraId="2EC9AE85" w14:textId="64640633">
      <w:pPr>
        <w:pStyle w:val="ListParagraph"/>
        <w:numPr>
          <w:ilvl w:val="0"/>
          <w:numId w:val="2"/>
        </w:numPr>
        <w:spacing w:line="257" w:lineRule="auto"/>
        <w:rPr>
          <w:rFonts w:eastAsiaTheme="minorEastAsia"/>
          <w:color w:val="000000" w:themeColor="text1"/>
          <w:sz w:val="24"/>
          <w:szCs w:val="24"/>
        </w:rPr>
      </w:pPr>
      <w:r w:rsidRPr="03BA3566">
        <w:rPr>
          <w:rFonts w:ascii="Calibri" w:hAnsi="Calibri" w:eastAsia="Calibri" w:cs="Calibri"/>
          <w:color w:val="000000" w:themeColor="text1"/>
          <w:sz w:val="24"/>
          <w:szCs w:val="24"/>
        </w:rPr>
        <w:t xml:space="preserve">With evidence present indicating that the Employee knowingly </w:t>
      </w:r>
      <w:r w:rsidR="00B67292">
        <w:rPr>
          <w:rFonts w:ascii="Calibri" w:hAnsi="Calibri" w:eastAsia="Calibri" w:cs="Calibri"/>
          <w:color w:val="000000" w:themeColor="text1"/>
          <w:sz w:val="24"/>
          <w:szCs w:val="24"/>
        </w:rPr>
        <w:t xml:space="preserve">committed </w:t>
      </w:r>
      <w:r w:rsidR="00B31D3B">
        <w:rPr>
          <w:rFonts w:ascii="Calibri" w:hAnsi="Calibri" w:eastAsia="Calibri" w:cs="Calibri"/>
          <w:color w:val="000000" w:themeColor="text1"/>
          <w:sz w:val="24"/>
          <w:szCs w:val="24"/>
        </w:rPr>
        <w:t>fraud</w:t>
      </w:r>
      <w:r w:rsidRPr="03BA3566">
        <w:rPr>
          <w:rFonts w:ascii="Calibri" w:hAnsi="Calibri" w:eastAsia="Calibri" w:cs="Calibri"/>
          <w:color w:val="000000" w:themeColor="text1"/>
          <w:sz w:val="24"/>
          <w:szCs w:val="24"/>
        </w:rPr>
        <w:t xml:space="preserve"> to directly violate IRS code the Employee shall be terminated immediately </w:t>
      </w:r>
      <w:r w:rsidR="003C1007">
        <w:rPr>
          <w:rFonts w:ascii="Calibri" w:hAnsi="Calibri" w:eastAsia="Calibri" w:cs="Calibri"/>
          <w:color w:val="000000" w:themeColor="text1"/>
          <w:sz w:val="24"/>
          <w:szCs w:val="24"/>
        </w:rPr>
        <w:t>with cause</w:t>
      </w:r>
      <w:r w:rsidRPr="03BA3566">
        <w:rPr>
          <w:rFonts w:ascii="Calibri" w:hAnsi="Calibri" w:eastAsia="Calibri" w:cs="Calibri"/>
          <w:color w:val="000000" w:themeColor="text1"/>
          <w:sz w:val="24"/>
          <w:szCs w:val="24"/>
        </w:rPr>
        <w:t>.</w:t>
      </w:r>
    </w:p>
    <w:p w:rsidR="009A6BAF" w:rsidP="03BA3566" w:rsidRDefault="03BA3566" w14:paraId="635C9AB1" w14:textId="4B5576C2">
      <w:pPr>
        <w:pStyle w:val="ListParagraph"/>
        <w:numPr>
          <w:ilvl w:val="0"/>
          <w:numId w:val="2"/>
        </w:numPr>
        <w:spacing w:line="257" w:lineRule="auto"/>
        <w:rPr>
          <w:rFonts w:eastAsiaTheme="minorEastAsia"/>
          <w:color w:val="000000" w:themeColor="text1"/>
          <w:sz w:val="24"/>
          <w:szCs w:val="24"/>
        </w:rPr>
      </w:pPr>
      <w:r w:rsidRPr="03BA3566">
        <w:rPr>
          <w:rFonts w:ascii="Calibri" w:hAnsi="Calibri" w:eastAsia="Calibri" w:cs="Calibri"/>
          <w:color w:val="000000" w:themeColor="text1"/>
          <w:sz w:val="24"/>
          <w:szCs w:val="24"/>
        </w:rPr>
        <w:t>With evidence present indicating that the Employee unknowingly conducted business in a manner directly violating IRS code the Employee shall be place on ethical probation for a period necessary to correct the error or omission causing the violation.</w:t>
      </w:r>
    </w:p>
    <w:p w:rsidR="009A6BAF" w:rsidP="03BA3566" w:rsidRDefault="03BA3566" w14:paraId="08886896" w14:textId="79A8C291">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E. License to practice Revocation: This section strictly deals with practitioner professional licensure by state departments of public health. In the event an employee who holds a license to practice has said license revoked for any reason the </w:t>
      </w:r>
      <w:r w:rsidR="003C1007">
        <w:rPr>
          <w:rFonts w:ascii="Calibri" w:hAnsi="Calibri" w:eastAsia="Calibri" w:cs="Calibri"/>
          <w:color w:val="000000" w:themeColor="text1"/>
          <w:sz w:val="24"/>
          <w:szCs w:val="24"/>
        </w:rPr>
        <w:t>non-profit</w:t>
      </w:r>
      <w:r w:rsidRPr="03BA3566">
        <w:rPr>
          <w:rFonts w:ascii="Calibri" w:hAnsi="Calibri" w:eastAsia="Calibri" w:cs="Calibri"/>
          <w:color w:val="000000" w:themeColor="text1"/>
          <w:sz w:val="24"/>
          <w:szCs w:val="24"/>
        </w:rPr>
        <w:t xml:space="preserve"> shall terminate employment immediately.</w:t>
      </w:r>
      <w:r w:rsidR="003612EB">
        <w:rPr>
          <w:rFonts w:ascii="Calibri" w:hAnsi="Calibri" w:eastAsia="Calibri" w:cs="Calibri"/>
          <w:color w:val="000000" w:themeColor="text1"/>
          <w:sz w:val="24"/>
          <w:szCs w:val="24"/>
        </w:rPr>
        <w:t xml:space="preserve"> </w:t>
      </w:r>
      <w:r w:rsidR="00ED60F4">
        <w:rPr>
          <w:rFonts w:ascii="Calibri" w:hAnsi="Calibri" w:eastAsia="Calibri" w:cs="Calibri"/>
          <w:color w:val="000000" w:themeColor="text1"/>
          <w:sz w:val="24"/>
          <w:szCs w:val="24"/>
        </w:rPr>
        <w:t>If</w:t>
      </w:r>
      <w:r w:rsidR="003612EB">
        <w:rPr>
          <w:rFonts w:ascii="Calibri" w:hAnsi="Calibri" w:eastAsia="Calibri" w:cs="Calibri"/>
          <w:color w:val="000000" w:themeColor="text1"/>
          <w:sz w:val="24"/>
          <w:szCs w:val="24"/>
        </w:rPr>
        <w:t xml:space="preserve"> a clinician who has been recruited by the employee to deliver care has their license </w:t>
      </w:r>
      <w:r w:rsidR="00BE25C3">
        <w:rPr>
          <w:rFonts w:ascii="Calibri" w:hAnsi="Calibri" w:eastAsia="Calibri" w:cs="Calibri"/>
          <w:color w:val="000000" w:themeColor="text1"/>
          <w:sz w:val="24"/>
          <w:szCs w:val="24"/>
        </w:rPr>
        <w:t xml:space="preserve">lapse or is </w:t>
      </w:r>
      <w:r w:rsidR="003612EB">
        <w:rPr>
          <w:rFonts w:ascii="Calibri" w:hAnsi="Calibri" w:eastAsia="Calibri" w:cs="Calibri"/>
          <w:color w:val="000000" w:themeColor="text1"/>
          <w:sz w:val="24"/>
          <w:szCs w:val="24"/>
        </w:rPr>
        <w:t xml:space="preserve">revoked for any reason the employee shall not record care delivered by that clinician from the date of license revocation. </w:t>
      </w:r>
    </w:p>
    <w:p w:rsidR="004E481F" w:rsidP="03BA3566" w:rsidRDefault="004E481F" w14:paraId="4E1D4A5F" w14:textId="77777777">
      <w:pPr>
        <w:spacing w:line="257" w:lineRule="auto"/>
        <w:rPr>
          <w:rFonts w:ascii="Calibri" w:hAnsi="Calibri" w:eastAsia="Calibri" w:cs="Calibri"/>
          <w:color w:val="000000" w:themeColor="text1"/>
          <w:sz w:val="24"/>
          <w:szCs w:val="24"/>
        </w:rPr>
      </w:pPr>
    </w:p>
    <w:p w:rsidR="009A6BAF" w:rsidP="03BA3566" w:rsidRDefault="03BA3566" w14:paraId="48106FF4" w14:textId="493F767C">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 xml:space="preserve">Article </w:t>
      </w:r>
      <w:r w:rsidR="00E81D38">
        <w:rPr>
          <w:rFonts w:ascii="Calibri" w:hAnsi="Calibri" w:eastAsia="Calibri" w:cs="Calibri"/>
          <w:b/>
          <w:bCs/>
          <w:color w:val="000000" w:themeColor="text1"/>
          <w:sz w:val="24"/>
          <w:szCs w:val="24"/>
        </w:rPr>
        <w:t>8</w:t>
      </w:r>
      <w:r w:rsidRPr="03BA3566">
        <w:rPr>
          <w:rFonts w:ascii="Calibri" w:hAnsi="Calibri" w:eastAsia="Calibri" w:cs="Calibri"/>
          <w:b/>
          <w:bCs/>
          <w:color w:val="000000" w:themeColor="text1"/>
          <w:sz w:val="24"/>
          <w:szCs w:val="24"/>
        </w:rPr>
        <w:t>. Bank Account Usage:</w:t>
      </w:r>
    </w:p>
    <w:p w:rsidRPr="003612EB" w:rsidR="009A6BAF" w:rsidP="03BA3566" w:rsidRDefault="03BA3566" w14:paraId="6B0DFCE6" w14:textId="4B9AA0F6">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 xml:space="preserve">The Employee named herein agrees to maintain in good standing a bank account </w:t>
      </w:r>
      <w:r w:rsidRPr="27D0DF97" w:rsidR="003612EB">
        <w:rPr>
          <w:rFonts w:ascii="Calibri" w:hAnsi="Calibri" w:eastAsia="Calibri" w:cs="Calibri"/>
          <w:color w:val="000000" w:themeColor="text1" w:themeTint="FF" w:themeShade="FF"/>
          <w:sz w:val="24"/>
          <w:szCs w:val="24"/>
        </w:rPr>
        <w:t xml:space="preserve">provided by the non-profit </w:t>
      </w:r>
      <w:r w:rsidRPr="27D0DF97" w:rsidR="03BA3566">
        <w:rPr>
          <w:rFonts w:ascii="Calibri" w:hAnsi="Calibri" w:eastAsia="Calibri" w:cs="Calibri"/>
          <w:color w:val="000000" w:themeColor="text1" w:themeTint="FF" w:themeShade="FF"/>
          <w:sz w:val="24"/>
          <w:szCs w:val="24"/>
        </w:rPr>
        <w:t xml:space="preserve">to conduct business </w:t>
      </w:r>
      <w:r w:rsidRPr="27D0DF97" w:rsidR="003612EB">
        <w:rPr>
          <w:rFonts w:ascii="Calibri" w:hAnsi="Calibri" w:eastAsia="Calibri" w:cs="Calibri"/>
          <w:color w:val="000000" w:themeColor="text1" w:themeTint="FF" w:themeShade="FF"/>
          <w:sz w:val="24"/>
          <w:szCs w:val="24"/>
        </w:rPr>
        <w:t>on behalf of the non-profit.</w:t>
      </w:r>
      <w:r w:rsidRPr="27D0DF97" w:rsidR="03BA3566">
        <w:rPr>
          <w:rFonts w:ascii="Calibri" w:hAnsi="Calibri" w:eastAsia="Calibri" w:cs="Calibri"/>
          <w:color w:val="000000" w:themeColor="text1" w:themeTint="FF" w:themeShade="FF"/>
          <w:sz w:val="24"/>
          <w:szCs w:val="24"/>
        </w:rPr>
        <w:t xml:space="preserve"> The Employee shall be the sole person with the power to make deposits </w:t>
      </w:r>
      <w:r w:rsidRPr="27D0DF97" w:rsidR="004E481F">
        <w:rPr>
          <w:rFonts w:ascii="Calibri" w:hAnsi="Calibri" w:eastAsia="Calibri" w:cs="Calibri"/>
          <w:color w:val="000000" w:themeColor="text1" w:themeTint="FF" w:themeShade="FF"/>
          <w:sz w:val="24"/>
          <w:szCs w:val="24"/>
        </w:rPr>
        <w:t>into</w:t>
      </w:r>
      <w:r w:rsidRPr="27D0DF97" w:rsidR="03BA3566">
        <w:rPr>
          <w:rFonts w:ascii="Calibri" w:hAnsi="Calibri" w:eastAsia="Calibri" w:cs="Calibri"/>
          <w:color w:val="000000" w:themeColor="text1" w:themeTint="FF" w:themeShade="FF"/>
          <w:sz w:val="24"/>
          <w:szCs w:val="24"/>
        </w:rPr>
        <w:t xml:space="preserve"> this account.</w:t>
      </w:r>
      <w:r w:rsidRPr="27D0DF97" w:rsidR="003612EB">
        <w:rPr>
          <w:rFonts w:ascii="Calibri" w:hAnsi="Calibri" w:eastAsia="Calibri" w:cs="Calibri"/>
          <w:color w:val="000000" w:themeColor="text1" w:themeTint="FF" w:themeShade="FF"/>
          <w:sz w:val="24"/>
          <w:szCs w:val="24"/>
        </w:rPr>
        <w:t xml:space="preserve"> </w:t>
      </w:r>
      <w:r w:rsidRPr="27D0DF97" w:rsidR="009F0FE9">
        <w:rPr>
          <w:rFonts w:ascii="Calibri" w:hAnsi="Calibri" w:eastAsia="Calibri" w:cs="Calibri"/>
          <w:color w:val="000000" w:themeColor="text1" w:themeTint="FF" w:themeShade="FF"/>
          <w:sz w:val="24"/>
          <w:szCs w:val="24"/>
        </w:rPr>
        <w:t xml:space="preserve">The employee shall not make drafts from this account. </w:t>
      </w:r>
      <w:r w:rsidRPr="27D0DF97" w:rsidR="03BA3566">
        <w:rPr>
          <w:rFonts w:ascii="Calibri" w:hAnsi="Calibri" w:eastAsia="Calibri" w:cs="Calibri"/>
          <w:color w:val="000000" w:themeColor="text1" w:themeTint="FF" w:themeShade="FF"/>
          <w:sz w:val="24"/>
          <w:szCs w:val="24"/>
        </w:rPr>
        <w:t xml:space="preserve">This account shall be used solely for the conduct of business relating to the operation of the </w:t>
      </w:r>
      <w:r w:rsidRPr="27D0DF97" w:rsidR="003612EB">
        <w:rPr>
          <w:rFonts w:ascii="Calibri" w:hAnsi="Calibri" w:eastAsia="Calibri" w:cs="Calibri"/>
          <w:color w:val="000000" w:themeColor="text1" w:themeTint="FF" w:themeShade="FF"/>
          <w:sz w:val="24"/>
          <w:szCs w:val="24"/>
        </w:rPr>
        <w:t xml:space="preserve">non-profit. </w:t>
      </w:r>
      <w:r w:rsidRPr="27D0DF97" w:rsidR="00E81D38">
        <w:rPr>
          <w:rFonts w:ascii="Calibri" w:hAnsi="Calibri" w:eastAsia="Calibri" w:cs="Calibri"/>
          <w:color w:val="000000" w:themeColor="text1" w:themeTint="FF" w:themeShade="FF"/>
          <w:sz w:val="24"/>
          <w:szCs w:val="24"/>
        </w:rPr>
        <w:t>The purpose of this account is to receive donations, grants and funds</w:t>
      </w:r>
      <w:r w:rsidRPr="27D0DF97" w:rsidR="004E481F">
        <w:rPr>
          <w:rFonts w:ascii="Calibri" w:hAnsi="Calibri" w:eastAsia="Calibri" w:cs="Calibri"/>
          <w:color w:val="000000" w:themeColor="text1" w:themeTint="FF" w:themeShade="FF"/>
          <w:sz w:val="24"/>
          <w:szCs w:val="24"/>
        </w:rPr>
        <w:t xml:space="preserve"> needed </w:t>
      </w:r>
      <w:r w:rsidRPr="27D0DF97" w:rsidR="2E5F61BC">
        <w:rPr>
          <w:rFonts w:ascii="Calibri" w:hAnsi="Calibri" w:eastAsia="Calibri" w:cs="Calibri"/>
          <w:color w:val="000000" w:themeColor="text1" w:themeTint="FF" w:themeShade="FF"/>
          <w:sz w:val="24"/>
          <w:szCs w:val="24"/>
        </w:rPr>
        <w:t>for the general operations of the organization</w:t>
      </w:r>
      <w:r w:rsidRPr="27D0DF97" w:rsidR="00E81D38">
        <w:rPr>
          <w:rFonts w:ascii="Calibri" w:hAnsi="Calibri" w:eastAsia="Calibri" w:cs="Calibri"/>
          <w:color w:val="000000" w:themeColor="text1" w:themeTint="FF" w:themeShade="FF"/>
          <w:sz w:val="24"/>
          <w:szCs w:val="24"/>
        </w:rPr>
        <w:t xml:space="preserve">. </w:t>
      </w:r>
      <w:r w:rsidRPr="27D0DF97" w:rsidR="13168AA5">
        <w:rPr>
          <w:rFonts w:ascii="Calibri" w:hAnsi="Calibri" w:eastAsia="Calibri" w:cs="Calibri"/>
          <w:color w:val="000000" w:themeColor="text1" w:themeTint="FF" w:themeShade="FF"/>
          <w:sz w:val="24"/>
          <w:szCs w:val="24"/>
        </w:rPr>
        <w:t xml:space="preserve">Funds may not be removed from this account in any form by the employee. </w:t>
      </w:r>
    </w:p>
    <w:p w:rsidR="009A6BAF" w:rsidP="03BA3566" w:rsidRDefault="009A6BAF" w14:paraId="57EB6786" w14:textId="54BB0DA1">
      <w:pPr>
        <w:spacing w:line="257" w:lineRule="auto"/>
        <w:rPr>
          <w:rFonts w:ascii="Calibri" w:hAnsi="Calibri" w:eastAsia="Calibri" w:cs="Calibri"/>
          <w:color w:val="000000" w:themeColor="text1"/>
          <w:sz w:val="24"/>
          <w:szCs w:val="24"/>
        </w:rPr>
      </w:pPr>
    </w:p>
    <w:p w:rsidR="004E481F" w:rsidP="27D0DF97" w:rsidRDefault="004E481F" w14:paraId="5F700592" w14:textId="12DB19D3">
      <w:pPr>
        <w:pStyle w:val="Normal"/>
        <w:spacing w:line="257" w:lineRule="auto"/>
        <w:rPr>
          <w:rFonts w:ascii="Calibri" w:hAnsi="Calibri" w:eastAsia="Calibri" w:cs="Calibri"/>
          <w:b w:val="1"/>
          <w:bCs w:val="1"/>
          <w:color w:val="000000" w:themeColor="text1"/>
          <w:sz w:val="24"/>
          <w:szCs w:val="24"/>
        </w:rPr>
      </w:pPr>
      <w:r w:rsidRPr="27D0DF97" w:rsidR="004E481F">
        <w:rPr>
          <w:rFonts w:ascii="Calibri" w:hAnsi="Calibri" w:eastAsia="Calibri" w:cs="Calibri"/>
          <w:b w:val="1"/>
          <w:bCs w:val="1"/>
          <w:color w:val="000000" w:themeColor="text1" w:themeTint="FF" w:themeShade="FF"/>
          <w:sz w:val="24"/>
          <w:szCs w:val="24"/>
        </w:rPr>
        <w:t xml:space="preserve">Article 9. </w:t>
      </w:r>
      <w:r w:rsidRPr="27D0DF97" w:rsidR="00D63E12">
        <w:rPr>
          <w:rFonts w:ascii="Calibri" w:hAnsi="Calibri" w:eastAsia="Calibri" w:cs="Calibri"/>
          <w:b w:val="1"/>
          <w:bCs w:val="1"/>
          <w:color w:val="000000" w:themeColor="text1" w:themeTint="FF" w:themeShade="FF"/>
          <w:sz w:val="24"/>
          <w:szCs w:val="24"/>
        </w:rPr>
        <w:t xml:space="preserve">Pay Period, </w:t>
      </w:r>
      <w:r w:rsidRPr="27D0DF97" w:rsidR="004E481F">
        <w:rPr>
          <w:rFonts w:ascii="Calibri" w:hAnsi="Calibri" w:eastAsia="Calibri" w:cs="Calibri"/>
          <w:b w:val="1"/>
          <w:bCs w:val="1"/>
          <w:color w:val="000000" w:themeColor="text1" w:themeTint="FF" w:themeShade="FF"/>
          <w:sz w:val="24"/>
          <w:szCs w:val="24"/>
        </w:rPr>
        <w:t>Pay</w:t>
      </w:r>
      <w:r w:rsidRPr="27D0DF97" w:rsidR="00A30DBB">
        <w:rPr>
          <w:rFonts w:ascii="Calibri" w:hAnsi="Calibri" w:eastAsia="Calibri" w:cs="Calibri"/>
          <w:b w:val="1"/>
          <w:bCs w:val="1"/>
          <w:color w:val="000000" w:themeColor="text1" w:themeTint="FF" w:themeShade="FF"/>
          <w:sz w:val="24"/>
          <w:szCs w:val="24"/>
        </w:rPr>
        <w:t xml:space="preserve">, </w:t>
      </w:r>
      <w:r w:rsidRPr="27D0DF97" w:rsidR="00B538C4">
        <w:rPr>
          <w:rFonts w:ascii="Calibri" w:hAnsi="Calibri" w:eastAsia="Calibri" w:cs="Calibri"/>
          <w:b w:val="1"/>
          <w:bCs w:val="1"/>
          <w:color w:val="000000" w:themeColor="text1" w:themeTint="FF" w:themeShade="FF"/>
          <w:sz w:val="24"/>
          <w:szCs w:val="24"/>
        </w:rPr>
        <w:t>and</w:t>
      </w:r>
      <w:r w:rsidRPr="27D0DF97" w:rsidR="00D63E12">
        <w:rPr>
          <w:rFonts w:ascii="Calibri" w:hAnsi="Calibri" w:eastAsia="Calibri" w:cs="Calibri"/>
          <w:b w:val="1"/>
          <w:bCs w:val="1"/>
          <w:color w:val="000000" w:themeColor="text1" w:themeTint="FF" w:themeShade="FF"/>
          <w:sz w:val="24"/>
          <w:szCs w:val="24"/>
        </w:rPr>
        <w:t xml:space="preserve"> </w:t>
      </w:r>
      <w:r w:rsidRPr="27D0DF97" w:rsidR="00D63E12">
        <w:rPr>
          <w:rFonts w:ascii="Calibri" w:hAnsi="Calibri" w:eastAsia="Calibri" w:cs="Calibri"/>
          <w:b w:val="1"/>
          <w:bCs w:val="1"/>
          <w:color w:val="000000" w:themeColor="text1" w:themeTint="FF" w:themeShade="FF"/>
          <w:sz w:val="24"/>
          <w:szCs w:val="24"/>
        </w:rPr>
        <w:t>Pay Increases</w:t>
      </w:r>
      <w:r w:rsidRPr="27D0DF97" w:rsidR="00B538C4">
        <w:rPr>
          <w:rFonts w:ascii="Calibri" w:hAnsi="Calibri" w:eastAsia="Calibri" w:cs="Calibri"/>
          <w:b w:val="1"/>
          <w:bCs w:val="1"/>
          <w:color w:val="000000" w:themeColor="text1" w:themeTint="FF" w:themeShade="FF"/>
          <w:sz w:val="24"/>
          <w:szCs w:val="24"/>
        </w:rPr>
        <w:t>.</w:t>
      </w:r>
    </w:p>
    <w:p w:rsidR="00B538C4" w:rsidP="00B538C4" w:rsidRDefault="00B538C4" w14:paraId="2BA728DD" w14:textId="77777777">
      <w:pPr>
        <w:spacing w:line="257"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Payroll is processed either one time per month or one time per quarter. Pay date is determined by the non-profit. </w:t>
      </w:r>
    </w:p>
    <w:p w:rsidR="00B538C4" w:rsidP="00B538C4" w:rsidRDefault="00B538C4" w14:paraId="3469CE96" w14:textId="2BBDCE7C">
      <w:pPr>
        <w:spacing w:line="257"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Pay will be dependent upon the fundraising success of the employee. </w:t>
      </w:r>
    </w:p>
    <w:p w:rsidR="00AB6E20" w:rsidP="03BA3566" w:rsidRDefault="00AB6E20" w14:paraId="542E0B7A" w14:textId="3F6B60CA">
      <w:pPr>
        <w:spacing w:line="257"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The employe</w:t>
      </w:r>
      <w:r w:rsidR="00B538C4">
        <w:rPr>
          <w:rFonts w:ascii="Calibri" w:hAnsi="Calibri" w:eastAsia="Calibri" w:cs="Calibri"/>
          <w:color w:val="000000" w:themeColor="text1"/>
          <w:sz w:val="24"/>
          <w:szCs w:val="24"/>
        </w:rPr>
        <w:t>e</w:t>
      </w:r>
      <w:r>
        <w:rPr>
          <w:rFonts w:ascii="Calibri" w:hAnsi="Calibri" w:eastAsia="Calibri" w:cs="Calibri"/>
          <w:color w:val="000000" w:themeColor="text1"/>
          <w:sz w:val="24"/>
          <w:szCs w:val="24"/>
        </w:rPr>
        <w:t xml:space="preserve"> is considered </w:t>
      </w:r>
      <w:r w:rsidR="00A30DBB">
        <w:rPr>
          <w:rFonts w:ascii="Calibri" w:hAnsi="Calibri" w:eastAsia="Calibri" w:cs="Calibri"/>
          <w:color w:val="000000" w:themeColor="text1"/>
          <w:sz w:val="24"/>
          <w:szCs w:val="24"/>
        </w:rPr>
        <w:t xml:space="preserve">a </w:t>
      </w:r>
      <w:r w:rsidR="00ED60F4">
        <w:rPr>
          <w:rFonts w:ascii="Calibri" w:hAnsi="Calibri" w:eastAsia="Calibri" w:cs="Calibri"/>
          <w:color w:val="000000" w:themeColor="text1"/>
          <w:sz w:val="24"/>
          <w:szCs w:val="24"/>
        </w:rPr>
        <w:t>full-time</w:t>
      </w:r>
      <w:r>
        <w:rPr>
          <w:rFonts w:ascii="Calibri" w:hAnsi="Calibri" w:eastAsia="Calibri" w:cs="Calibri"/>
          <w:color w:val="000000" w:themeColor="text1"/>
          <w:sz w:val="24"/>
          <w:szCs w:val="24"/>
        </w:rPr>
        <w:t xml:space="preserve"> </w:t>
      </w:r>
      <w:r w:rsidR="00A30DBB">
        <w:rPr>
          <w:rFonts w:ascii="Calibri" w:hAnsi="Calibri" w:eastAsia="Calibri" w:cs="Calibri"/>
          <w:color w:val="000000" w:themeColor="text1"/>
          <w:sz w:val="24"/>
          <w:szCs w:val="24"/>
        </w:rPr>
        <w:t xml:space="preserve">employee </w:t>
      </w:r>
      <w:r w:rsidR="00B538C4">
        <w:rPr>
          <w:rFonts w:ascii="Calibri" w:hAnsi="Calibri" w:eastAsia="Calibri" w:cs="Calibri"/>
          <w:color w:val="000000" w:themeColor="text1"/>
          <w:sz w:val="24"/>
          <w:szCs w:val="24"/>
        </w:rPr>
        <w:t xml:space="preserve">and </w:t>
      </w:r>
      <w:r>
        <w:rPr>
          <w:rFonts w:ascii="Calibri" w:hAnsi="Calibri" w:eastAsia="Calibri" w:cs="Calibri"/>
          <w:color w:val="000000" w:themeColor="text1"/>
          <w:sz w:val="24"/>
          <w:szCs w:val="24"/>
        </w:rPr>
        <w:t xml:space="preserve">will be </w:t>
      </w:r>
      <w:r w:rsidR="00B538C4">
        <w:rPr>
          <w:rFonts w:ascii="Calibri" w:hAnsi="Calibri" w:eastAsia="Calibri" w:cs="Calibri"/>
          <w:color w:val="000000" w:themeColor="text1"/>
          <w:sz w:val="24"/>
          <w:szCs w:val="24"/>
        </w:rPr>
        <w:t xml:space="preserve">paid a </w:t>
      </w:r>
      <w:r>
        <w:rPr>
          <w:rFonts w:ascii="Calibri" w:hAnsi="Calibri" w:eastAsia="Calibri" w:cs="Calibri"/>
          <w:color w:val="000000" w:themeColor="text1"/>
          <w:sz w:val="24"/>
          <w:szCs w:val="24"/>
        </w:rPr>
        <w:t>salar</w:t>
      </w:r>
      <w:r w:rsidR="00B538C4">
        <w:rPr>
          <w:rFonts w:ascii="Calibri" w:hAnsi="Calibri" w:eastAsia="Calibri" w:cs="Calibri"/>
          <w:color w:val="000000" w:themeColor="text1"/>
          <w:sz w:val="24"/>
          <w:szCs w:val="24"/>
        </w:rPr>
        <w:t>y</w:t>
      </w:r>
      <w:r>
        <w:rPr>
          <w:rFonts w:ascii="Calibri" w:hAnsi="Calibri" w:eastAsia="Calibri" w:cs="Calibri"/>
          <w:color w:val="000000" w:themeColor="text1"/>
          <w:sz w:val="24"/>
          <w:szCs w:val="24"/>
        </w:rPr>
        <w:t xml:space="preserve"> based </w:t>
      </w:r>
      <w:r w:rsidR="00B538C4">
        <w:rPr>
          <w:rFonts w:ascii="Calibri" w:hAnsi="Calibri" w:eastAsia="Calibri" w:cs="Calibri"/>
          <w:color w:val="000000" w:themeColor="text1"/>
          <w:sz w:val="24"/>
          <w:szCs w:val="24"/>
        </w:rPr>
        <w:t xml:space="preserve">on (30) thirty hours at </w:t>
      </w:r>
      <w:r>
        <w:rPr>
          <w:rFonts w:ascii="Calibri" w:hAnsi="Calibri" w:eastAsia="Calibri" w:cs="Calibri"/>
          <w:color w:val="000000" w:themeColor="text1"/>
          <w:sz w:val="24"/>
          <w:szCs w:val="24"/>
        </w:rPr>
        <w:t>minimum wage for the geographical area</w:t>
      </w:r>
      <w:r w:rsidR="00B538C4">
        <w:rPr>
          <w:rFonts w:ascii="Calibri" w:hAnsi="Calibri" w:eastAsia="Calibri" w:cs="Calibri"/>
          <w:color w:val="000000" w:themeColor="text1"/>
          <w:sz w:val="24"/>
          <w:szCs w:val="24"/>
        </w:rPr>
        <w:t xml:space="preserve"> in which they work</w:t>
      </w:r>
      <w:r w:rsidR="001D012C">
        <w:rPr>
          <w:rFonts w:ascii="Calibri" w:hAnsi="Calibri" w:eastAsia="Calibri" w:cs="Calibri"/>
          <w:color w:val="000000" w:themeColor="text1"/>
          <w:sz w:val="24"/>
          <w:szCs w:val="24"/>
        </w:rPr>
        <w:t>,</w:t>
      </w:r>
      <w:r w:rsidR="00A30DBB">
        <w:rPr>
          <w:rFonts w:ascii="Calibri" w:hAnsi="Calibri" w:eastAsia="Calibri" w:cs="Calibri"/>
          <w:color w:val="000000" w:themeColor="text1"/>
          <w:sz w:val="24"/>
          <w:szCs w:val="24"/>
        </w:rPr>
        <w:t xml:space="preserve"> </w:t>
      </w:r>
      <w:r w:rsidR="001D012C">
        <w:rPr>
          <w:rFonts w:ascii="Calibri" w:hAnsi="Calibri" w:eastAsia="Calibri" w:cs="Calibri"/>
          <w:color w:val="000000" w:themeColor="text1"/>
          <w:sz w:val="24"/>
          <w:szCs w:val="24"/>
        </w:rPr>
        <w:t xml:space="preserve">only </w:t>
      </w:r>
      <w:r w:rsidR="00A30DBB">
        <w:rPr>
          <w:rFonts w:ascii="Calibri" w:hAnsi="Calibri" w:eastAsia="Calibri" w:cs="Calibri"/>
          <w:color w:val="000000" w:themeColor="text1"/>
          <w:sz w:val="24"/>
          <w:szCs w:val="24"/>
        </w:rPr>
        <w:t>when</w:t>
      </w:r>
      <w:r w:rsidR="001D012C">
        <w:rPr>
          <w:rFonts w:ascii="Calibri" w:hAnsi="Calibri" w:eastAsia="Calibri" w:cs="Calibri"/>
          <w:color w:val="000000" w:themeColor="text1"/>
          <w:sz w:val="24"/>
          <w:szCs w:val="24"/>
        </w:rPr>
        <w:t xml:space="preserve"> the employee has successfully</w:t>
      </w:r>
      <w:r w:rsidR="00A30DBB">
        <w:rPr>
          <w:rFonts w:ascii="Calibri" w:hAnsi="Calibri" w:eastAsia="Calibri" w:cs="Calibri"/>
          <w:color w:val="000000" w:themeColor="text1"/>
          <w:sz w:val="24"/>
          <w:szCs w:val="24"/>
        </w:rPr>
        <w:t xml:space="preserve"> raised </w:t>
      </w:r>
      <w:r w:rsidR="001D012C">
        <w:rPr>
          <w:rFonts w:ascii="Calibri" w:hAnsi="Calibri" w:eastAsia="Calibri" w:cs="Calibri"/>
          <w:color w:val="000000" w:themeColor="text1"/>
          <w:sz w:val="24"/>
          <w:szCs w:val="24"/>
        </w:rPr>
        <w:t xml:space="preserve">enough funding </w:t>
      </w:r>
      <w:r w:rsidR="00A30DBB">
        <w:rPr>
          <w:rFonts w:ascii="Calibri" w:hAnsi="Calibri" w:eastAsia="Calibri" w:cs="Calibri"/>
          <w:color w:val="000000" w:themeColor="text1"/>
          <w:sz w:val="24"/>
          <w:szCs w:val="24"/>
        </w:rPr>
        <w:t>to cover said payroll</w:t>
      </w:r>
      <w:r w:rsidR="00B538C4">
        <w:rPr>
          <w:rFonts w:ascii="Calibri" w:hAnsi="Calibri" w:eastAsia="Calibri" w:cs="Calibri"/>
          <w:color w:val="000000" w:themeColor="text1"/>
          <w:sz w:val="24"/>
          <w:szCs w:val="24"/>
        </w:rPr>
        <w:t xml:space="preserve">. </w:t>
      </w:r>
    </w:p>
    <w:p w:rsidR="00B538C4" w:rsidP="03BA3566" w:rsidRDefault="00AB6E20" w14:paraId="4FB0569C" w14:textId="0F4ED8FD">
      <w:pPr>
        <w:spacing w:line="257" w:lineRule="auto"/>
        <w:rPr>
          <w:rFonts w:ascii="Calibri" w:hAnsi="Calibri" w:eastAsia="Calibri" w:cs="Calibri"/>
          <w:color w:val="000000" w:themeColor="text1"/>
          <w:sz w:val="24"/>
          <w:szCs w:val="24"/>
        </w:rPr>
      </w:pPr>
      <w:r w:rsidRPr="27D0DF97" w:rsidR="00AB6E20">
        <w:rPr>
          <w:rFonts w:ascii="Calibri" w:hAnsi="Calibri" w:eastAsia="Calibri" w:cs="Calibri"/>
          <w:color w:val="000000" w:themeColor="text1" w:themeTint="FF" w:themeShade="FF"/>
          <w:sz w:val="24"/>
          <w:szCs w:val="24"/>
        </w:rPr>
        <w:t>If</w:t>
      </w:r>
      <w:r w:rsidRPr="27D0DF97" w:rsidR="004E481F">
        <w:rPr>
          <w:rFonts w:ascii="Calibri" w:hAnsi="Calibri" w:eastAsia="Calibri" w:cs="Calibri"/>
          <w:color w:val="000000" w:themeColor="text1" w:themeTint="FF" w:themeShade="FF"/>
          <w:sz w:val="24"/>
          <w:szCs w:val="24"/>
        </w:rPr>
        <w:t xml:space="preserve"> insufficient funds </w:t>
      </w:r>
      <w:r w:rsidRPr="27D0DF97" w:rsidR="001D012C">
        <w:rPr>
          <w:rFonts w:ascii="Calibri" w:hAnsi="Calibri" w:eastAsia="Calibri" w:cs="Calibri"/>
          <w:color w:val="000000" w:themeColor="text1" w:themeTint="FF" w:themeShade="FF"/>
          <w:sz w:val="24"/>
          <w:szCs w:val="24"/>
        </w:rPr>
        <w:t xml:space="preserve">are raised for any given pay period or are not present in </w:t>
      </w:r>
      <w:r w:rsidRPr="27D0DF97" w:rsidR="00AB6E20">
        <w:rPr>
          <w:rFonts w:ascii="Calibri" w:hAnsi="Calibri" w:eastAsia="Calibri" w:cs="Calibri"/>
          <w:color w:val="000000" w:themeColor="text1" w:themeTint="FF" w:themeShade="FF"/>
          <w:sz w:val="24"/>
          <w:szCs w:val="24"/>
        </w:rPr>
        <w:t xml:space="preserve">the account associated with your employment </w:t>
      </w:r>
      <w:r w:rsidRPr="27D0DF97" w:rsidR="001D012C">
        <w:rPr>
          <w:rFonts w:ascii="Calibri" w:hAnsi="Calibri" w:eastAsia="Calibri" w:cs="Calibri"/>
          <w:color w:val="000000" w:themeColor="text1" w:themeTint="FF" w:themeShade="FF"/>
          <w:sz w:val="24"/>
          <w:szCs w:val="24"/>
        </w:rPr>
        <w:t xml:space="preserve">the </w:t>
      </w:r>
      <w:r w:rsidRPr="27D0DF97" w:rsidR="004E481F">
        <w:rPr>
          <w:rFonts w:ascii="Calibri" w:hAnsi="Calibri" w:eastAsia="Calibri" w:cs="Calibri"/>
          <w:color w:val="000000" w:themeColor="text1" w:themeTint="FF" w:themeShade="FF"/>
          <w:sz w:val="24"/>
          <w:szCs w:val="24"/>
        </w:rPr>
        <w:t xml:space="preserve">employee agrees in advance </w:t>
      </w:r>
      <w:r w:rsidRPr="27D0DF97" w:rsidR="001D012C">
        <w:rPr>
          <w:rFonts w:ascii="Calibri" w:hAnsi="Calibri" w:eastAsia="Calibri" w:cs="Calibri"/>
          <w:color w:val="000000" w:themeColor="text1" w:themeTint="FF" w:themeShade="FF"/>
          <w:sz w:val="24"/>
          <w:szCs w:val="24"/>
        </w:rPr>
        <w:t xml:space="preserve">to receive a reduction of pay. This does not represent a reduction in hours or </w:t>
      </w:r>
      <w:r w:rsidRPr="27D0DF97" w:rsidR="00ED60F4">
        <w:rPr>
          <w:rFonts w:ascii="Calibri" w:hAnsi="Calibri" w:eastAsia="Calibri" w:cs="Calibri"/>
          <w:color w:val="000000" w:themeColor="text1" w:themeTint="FF" w:themeShade="FF"/>
          <w:sz w:val="24"/>
          <w:szCs w:val="24"/>
        </w:rPr>
        <w:t>full-time</w:t>
      </w:r>
      <w:r w:rsidRPr="27D0DF97" w:rsidR="001D012C">
        <w:rPr>
          <w:rFonts w:ascii="Calibri" w:hAnsi="Calibri" w:eastAsia="Calibri" w:cs="Calibri"/>
          <w:color w:val="000000" w:themeColor="text1" w:themeTint="FF" w:themeShade="FF"/>
          <w:sz w:val="24"/>
          <w:szCs w:val="24"/>
        </w:rPr>
        <w:t xml:space="preserve"> status. </w:t>
      </w:r>
    </w:p>
    <w:p w:rsidR="27D0DF97" w:rsidP="27D0DF97" w:rsidRDefault="27D0DF97" w14:paraId="33B59219" w14:textId="6BDC2AC8">
      <w:pPr>
        <w:spacing w:line="257" w:lineRule="auto"/>
        <w:rPr>
          <w:rFonts w:ascii="Calibri" w:hAnsi="Calibri" w:eastAsia="Calibri" w:cs="Calibri"/>
          <w:b w:val="1"/>
          <w:bCs w:val="1"/>
          <w:color w:val="000000" w:themeColor="text1" w:themeTint="FF" w:themeShade="FF"/>
          <w:sz w:val="24"/>
          <w:szCs w:val="24"/>
        </w:rPr>
      </w:pPr>
    </w:p>
    <w:p w:rsidR="009A6BAF" w:rsidP="03BA3566" w:rsidRDefault="03BA3566" w14:paraId="3308B9AB" w14:textId="0D8CFBA3">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Article 1</w:t>
      </w:r>
      <w:r w:rsidR="00CD2BF4">
        <w:rPr>
          <w:rFonts w:ascii="Calibri" w:hAnsi="Calibri" w:eastAsia="Calibri" w:cs="Calibri"/>
          <w:b/>
          <w:bCs/>
          <w:color w:val="000000" w:themeColor="text1"/>
          <w:sz w:val="24"/>
          <w:szCs w:val="24"/>
        </w:rPr>
        <w:t>0</w:t>
      </w:r>
      <w:r w:rsidRPr="03BA3566">
        <w:rPr>
          <w:rFonts w:ascii="Calibri" w:hAnsi="Calibri" w:eastAsia="Calibri" w:cs="Calibri"/>
          <w:b/>
          <w:bCs/>
          <w:color w:val="000000" w:themeColor="text1"/>
          <w:sz w:val="24"/>
          <w:szCs w:val="24"/>
        </w:rPr>
        <w:t>. Generation of Funds</w:t>
      </w:r>
      <w:r w:rsidR="0048009C">
        <w:rPr>
          <w:rFonts w:ascii="Calibri" w:hAnsi="Calibri" w:eastAsia="Calibri" w:cs="Calibri"/>
          <w:b/>
          <w:bCs/>
          <w:color w:val="000000" w:themeColor="text1"/>
          <w:sz w:val="24"/>
          <w:szCs w:val="24"/>
        </w:rPr>
        <w:t xml:space="preserve"> and Usage</w:t>
      </w:r>
      <w:r w:rsidRPr="03BA3566">
        <w:rPr>
          <w:rFonts w:ascii="Calibri" w:hAnsi="Calibri" w:eastAsia="Calibri" w:cs="Calibri"/>
          <w:b/>
          <w:bCs/>
          <w:color w:val="000000" w:themeColor="text1"/>
          <w:sz w:val="24"/>
          <w:szCs w:val="24"/>
        </w:rPr>
        <w:t>.</w:t>
      </w:r>
    </w:p>
    <w:p w:rsidR="03BA3566" w:rsidP="27D0DF97" w:rsidRDefault="03BA3566" w14:paraId="30D13EC1" w14:textId="5DE348D3">
      <w:pPr>
        <w:spacing w:line="257" w:lineRule="auto"/>
        <w:rPr>
          <w:rFonts w:ascii="Calibri" w:hAnsi="Calibri" w:eastAsia="Calibri" w:cs="Calibri"/>
          <w:color w:val="000000" w:themeColor="text1" w:themeTint="FF" w:themeShade="FF"/>
          <w:sz w:val="24"/>
          <w:szCs w:val="24"/>
        </w:rPr>
      </w:pPr>
      <w:r w:rsidRPr="27D0DF97" w:rsidR="03BA3566">
        <w:rPr>
          <w:rFonts w:ascii="Calibri" w:hAnsi="Calibri" w:eastAsia="Calibri" w:cs="Calibri"/>
          <w:color w:val="000000" w:themeColor="text1" w:themeTint="FF" w:themeShade="FF"/>
          <w:sz w:val="24"/>
          <w:szCs w:val="24"/>
        </w:rPr>
        <w:t xml:space="preserve">When charitable funds are raised by the employee </w:t>
      </w:r>
      <w:r w:rsidRPr="27D0DF97" w:rsidR="0048009C">
        <w:rPr>
          <w:rFonts w:ascii="Calibri" w:hAnsi="Calibri" w:eastAsia="Calibri" w:cs="Calibri"/>
          <w:color w:val="000000" w:themeColor="text1" w:themeTint="FF" w:themeShade="FF"/>
          <w:sz w:val="24"/>
          <w:szCs w:val="24"/>
        </w:rPr>
        <w:t>thos</w:t>
      </w:r>
      <w:r w:rsidRPr="27D0DF97" w:rsidR="03BA3566">
        <w:rPr>
          <w:rFonts w:ascii="Calibri" w:hAnsi="Calibri" w:eastAsia="Calibri" w:cs="Calibri"/>
          <w:color w:val="000000" w:themeColor="text1" w:themeTint="FF" w:themeShade="FF"/>
          <w:sz w:val="24"/>
          <w:szCs w:val="24"/>
        </w:rPr>
        <w:t>e funds may be held</w:t>
      </w:r>
      <w:r w:rsidRPr="27D0DF97" w:rsidR="00915AB0">
        <w:rPr>
          <w:rFonts w:ascii="Calibri" w:hAnsi="Calibri" w:eastAsia="Calibri" w:cs="Calibri"/>
          <w:color w:val="000000" w:themeColor="text1" w:themeTint="FF" w:themeShade="FF"/>
          <w:sz w:val="24"/>
          <w:szCs w:val="24"/>
        </w:rPr>
        <w:t xml:space="preserve"> in </w:t>
      </w:r>
      <w:r w:rsidRPr="27D0DF97" w:rsidR="77312549">
        <w:rPr>
          <w:rFonts w:ascii="Calibri" w:hAnsi="Calibri" w:eastAsia="Calibri" w:cs="Calibri"/>
          <w:color w:val="000000" w:themeColor="text1" w:themeTint="FF" w:themeShade="FF"/>
          <w:sz w:val="24"/>
          <w:szCs w:val="24"/>
        </w:rPr>
        <w:t xml:space="preserve">the bank account associated with </w:t>
      </w:r>
      <w:bookmarkStart w:name="_Int_deblQ2Mb" w:id="244248415"/>
      <w:r w:rsidRPr="27D0DF97" w:rsidR="77312549">
        <w:rPr>
          <w:rFonts w:ascii="Calibri" w:hAnsi="Calibri" w:eastAsia="Calibri" w:cs="Calibri"/>
          <w:color w:val="000000" w:themeColor="text1" w:themeTint="FF" w:themeShade="FF"/>
          <w:sz w:val="24"/>
          <w:szCs w:val="24"/>
        </w:rPr>
        <w:t>your</w:t>
      </w:r>
      <w:bookmarkEnd w:id="244248415"/>
      <w:r w:rsidRPr="27D0DF97" w:rsidR="77312549">
        <w:rPr>
          <w:rFonts w:ascii="Calibri" w:hAnsi="Calibri" w:eastAsia="Calibri" w:cs="Calibri"/>
          <w:color w:val="000000" w:themeColor="text1" w:themeTint="FF" w:themeShade="FF"/>
          <w:sz w:val="24"/>
          <w:szCs w:val="24"/>
        </w:rPr>
        <w:t xml:space="preserve"> employment</w:t>
      </w:r>
      <w:r w:rsidRPr="27D0DF97" w:rsidR="00915AB0">
        <w:rPr>
          <w:rFonts w:ascii="Calibri" w:hAnsi="Calibri" w:eastAsia="Calibri" w:cs="Calibri"/>
          <w:color w:val="000000" w:themeColor="text1" w:themeTint="FF" w:themeShade="FF"/>
          <w:sz w:val="24"/>
          <w:szCs w:val="24"/>
        </w:rPr>
        <w:t xml:space="preserve"> </w:t>
      </w:r>
      <w:r w:rsidRPr="27D0DF97" w:rsidR="00915AB0">
        <w:rPr>
          <w:rFonts w:ascii="Calibri" w:hAnsi="Calibri" w:eastAsia="Calibri" w:cs="Calibri"/>
          <w:color w:val="000000" w:themeColor="text1" w:themeTint="FF" w:themeShade="FF"/>
          <w:sz w:val="24"/>
          <w:szCs w:val="24"/>
        </w:rPr>
        <w:t>for</w:t>
      </w:r>
      <w:r w:rsidRPr="27D0DF97" w:rsidR="03BA3566">
        <w:rPr>
          <w:rFonts w:ascii="Calibri" w:hAnsi="Calibri" w:eastAsia="Calibri" w:cs="Calibri"/>
          <w:color w:val="000000" w:themeColor="text1" w:themeTint="FF" w:themeShade="FF"/>
          <w:sz w:val="24"/>
          <w:szCs w:val="24"/>
        </w:rPr>
        <w:t xml:space="preserve"> up to (2) two years</w:t>
      </w:r>
      <w:r w:rsidRPr="27D0DF97" w:rsidR="61CB5EA2">
        <w:rPr>
          <w:rFonts w:ascii="Calibri" w:hAnsi="Calibri" w:eastAsia="Calibri" w:cs="Calibri"/>
          <w:color w:val="000000" w:themeColor="text1" w:themeTint="FF" w:themeShade="FF"/>
          <w:sz w:val="24"/>
          <w:szCs w:val="24"/>
        </w:rPr>
        <w:t xml:space="preserve"> or as allowed by the guidelines of the grant delivering funds. At the end of the </w:t>
      </w:r>
      <w:proofErr w:type="gramStart"/>
      <w:r w:rsidRPr="27D0DF97" w:rsidR="61CB5EA2">
        <w:rPr>
          <w:rFonts w:ascii="Calibri" w:hAnsi="Calibri" w:eastAsia="Calibri" w:cs="Calibri"/>
          <w:color w:val="000000" w:themeColor="text1" w:themeTint="FF" w:themeShade="FF"/>
          <w:sz w:val="24"/>
          <w:szCs w:val="24"/>
        </w:rPr>
        <w:t>2 year</w:t>
      </w:r>
      <w:proofErr w:type="gramEnd"/>
      <w:r w:rsidRPr="27D0DF97" w:rsidR="61CB5EA2">
        <w:rPr>
          <w:rFonts w:ascii="Calibri" w:hAnsi="Calibri" w:eastAsia="Calibri" w:cs="Calibri"/>
          <w:color w:val="000000" w:themeColor="text1" w:themeTint="FF" w:themeShade="FF"/>
          <w:sz w:val="24"/>
          <w:szCs w:val="24"/>
        </w:rPr>
        <w:t xml:space="preserve"> period funds will be allocated to the main accounts </w:t>
      </w:r>
      <w:r w:rsidRPr="27D0DF97" w:rsidR="59AFC687">
        <w:rPr>
          <w:rFonts w:ascii="Calibri" w:hAnsi="Calibri" w:eastAsia="Calibri" w:cs="Calibri"/>
          <w:color w:val="000000" w:themeColor="text1" w:themeTint="FF" w:themeShade="FF"/>
          <w:sz w:val="24"/>
          <w:szCs w:val="24"/>
        </w:rPr>
        <w:t xml:space="preserve">of the non-profit. </w:t>
      </w:r>
      <w:r w:rsidRPr="27D0DF97" w:rsidR="26FB509A">
        <w:rPr>
          <w:rFonts w:ascii="Calibri" w:hAnsi="Calibri" w:eastAsia="Calibri" w:cs="Calibri"/>
          <w:color w:val="000000" w:themeColor="text1" w:themeTint="FF" w:themeShade="FF"/>
          <w:sz w:val="24"/>
          <w:szCs w:val="24"/>
        </w:rPr>
        <w:t xml:space="preserve">Employees must alert the non-profits management within 48hrs of receiving any grant from </w:t>
      </w:r>
      <w:r w:rsidRPr="27D0DF97" w:rsidR="6DBBCDE6">
        <w:rPr>
          <w:rFonts w:ascii="Calibri" w:hAnsi="Calibri" w:eastAsia="Calibri" w:cs="Calibri"/>
          <w:color w:val="000000" w:themeColor="text1" w:themeTint="FF" w:themeShade="FF"/>
          <w:sz w:val="24"/>
          <w:szCs w:val="24"/>
        </w:rPr>
        <w:t xml:space="preserve">private organizations, foundations, trusts, </w:t>
      </w:r>
      <w:r w:rsidRPr="27D0DF97" w:rsidR="26FB509A">
        <w:rPr>
          <w:rFonts w:ascii="Calibri" w:hAnsi="Calibri" w:eastAsia="Calibri" w:cs="Calibri"/>
          <w:color w:val="000000" w:themeColor="text1" w:themeTint="FF" w:themeShade="FF"/>
          <w:sz w:val="24"/>
          <w:szCs w:val="24"/>
        </w:rPr>
        <w:t>state or federal agencies</w:t>
      </w:r>
      <w:r w:rsidRPr="27D0DF97" w:rsidR="4D0E407F">
        <w:rPr>
          <w:rFonts w:ascii="Calibri" w:hAnsi="Calibri" w:eastAsia="Calibri" w:cs="Calibri"/>
          <w:color w:val="000000" w:themeColor="text1" w:themeTint="FF" w:themeShade="FF"/>
          <w:sz w:val="24"/>
          <w:szCs w:val="24"/>
        </w:rPr>
        <w:t xml:space="preserve">. </w:t>
      </w:r>
      <w:r w:rsidRPr="27D0DF97" w:rsidR="301113DF">
        <w:rPr>
          <w:rFonts w:ascii="Calibri" w:hAnsi="Calibri" w:eastAsia="Calibri" w:cs="Calibri"/>
          <w:color w:val="000000" w:themeColor="text1" w:themeTint="FF" w:themeShade="FF"/>
          <w:sz w:val="24"/>
          <w:szCs w:val="24"/>
        </w:rPr>
        <w:t>As</w:t>
      </w:r>
      <w:r w:rsidRPr="27D0DF97" w:rsidR="4D0E407F">
        <w:rPr>
          <w:rFonts w:ascii="Calibri" w:hAnsi="Calibri" w:eastAsia="Calibri" w:cs="Calibri"/>
          <w:color w:val="000000" w:themeColor="text1" w:themeTint="FF" w:themeShade="FF"/>
          <w:sz w:val="24"/>
          <w:szCs w:val="24"/>
        </w:rPr>
        <w:t xml:space="preserve"> </w:t>
      </w:r>
      <w:r w:rsidRPr="27D0DF97" w:rsidR="301113DF">
        <w:rPr>
          <w:rFonts w:ascii="Calibri" w:hAnsi="Calibri" w:eastAsia="Calibri" w:cs="Calibri"/>
          <w:color w:val="000000" w:themeColor="text1" w:themeTint="FF" w:themeShade="FF"/>
          <w:sz w:val="24"/>
          <w:szCs w:val="24"/>
        </w:rPr>
        <w:t xml:space="preserve">an employee of the </w:t>
      </w:r>
      <w:r w:rsidRPr="27D0DF97" w:rsidR="4D0E407F">
        <w:rPr>
          <w:rFonts w:ascii="Calibri" w:hAnsi="Calibri" w:eastAsia="Calibri" w:cs="Calibri"/>
          <w:color w:val="000000" w:themeColor="text1" w:themeTint="FF" w:themeShade="FF"/>
          <w:sz w:val="24"/>
          <w:szCs w:val="24"/>
        </w:rPr>
        <w:t xml:space="preserve">non-profit </w:t>
      </w:r>
      <w:r w:rsidRPr="27D0DF97" w:rsidR="6483F838">
        <w:rPr>
          <w:rFonts w:ascii="Calibri" w:hAnsi="Calibri" w:eastAsia="Calibri" w:cs="Calibri"/>
          <w:color w:val="000000" w:themeColor="text1" w:themeTint="FF" w:themeShade="FF"/>
          <w:sz w:val="24"/>
          <w:szCs w:val="24"/>
        </w:rPr>
        <w:t>in the event you receive a grant you are required to deliver information to</w:t>
      </w:r>
      <w:r w:rsidRPr="27D0DF97" w:rsidR="4D0E407F">
        <w:rPr>
          <w:rFonts w:ascii="Calibri" w:hAnsi="Calibri" w:eastAsia="Calibri" w:cs="Calibri"/>
          <w:color w:val="000000" w:themeColor="text1" w:themeTint="FF" w:themeShade="FF"/>
          <w:sz w:val="24"/>
          <w:szCs w:val="24"/>
        </w:rPr>
        <w:t xml:space="preserve"> Jitasa</w:t>
      </w:r>
      <w:r w:rsidRPr="27D0DF97" w:rsidR="7D30F731">
        <w:rPr>
          <w:rFonts w:ascii="Calibri" w:hAnsi="Calibri" w:eastAsia="Calibri" w:cs="Calibri"/>
          <w:color w:val="000000" w:themeColor="text1" w:themeTint="FF" w:themeShade="FF"/>
          <w:sz w:val="24"/>
          <w:szCs w:val="24"/>
        </w:rPr>
        <w:t xml:space="preserve"> Group for</w:t>
      </w:r>
      <w:r w:rsidRPr="27D0DF97" w:rsidR="4A580AE2">
        <w:rPr>
          <w:rFonts w:ascii="Calibri" w:hAnsi="Calibri" w:eastAsia="Calibri" w:cs="Calibri"/>
          <w:color w:val="000000" w:themeColor="text1" w:themeTint="FF" w:themeShade="FF"/>
          <w:sz w:val="24"/>
          <w:szCs w:val="24"/>
        </w:rPr>
        <w:t xml:space="preserve"> the</w:t>
      </w:r>
      <w:r w:rsidRPr="27D0DF97" w:rsidR="7D30F731">
        <w:rPr>
          <w:rFonts w:ascii="Calibri" w:hAnsi="Calibri" w:eastAsia="Calibri" w:cs="Calibri"/>
          <w:color w:val="000000" w:themeColor="text1" w:themeTint="FF" w:themeShade="FF"/>
          <w:sz w:val="24"/>
          <w:szCs w:val="24"/>
        </w:rPr>
        <w:t xml:space="preserve"> </w:t>
      </w:r>
      <w:r w:rsidRPr="27D0DF97" w:rsidR="77053A44">
        <w:rPr>
          <w:rFonts w:ascii="Calibri" w:hAnsi="Calibri" w:eastAsia="Calibri" w:cs="Calibri"/>
          <w:color w:val="000000" w:themeColor="text1" w:themeTint="FF" w:themeShade="FF"/>
          <w:sz w:val="24"/>
          <w:szCs w:val="24"/>
        </w:rPr>
        <w:t xml:space="preserve">administration and reporting of </w:t>
      </w:r>
      <w:r w:rsidRPr="27D0DF97" w:rsidR="45087009">
        <w:rPr>
          <w:rFonts w:ascii="Calibri" w:hAnsi="Calibri" w:eastAsia="Calibri" w:cs="Calibri"/>
          <w:color w:val="000000" w:themeColor="text1" w:themeTint="FF" w:themeShade="FF"/>
          <w:sz w:val="24"/>
          <w:szCs w:val="24"/>
        </w:rPr>
        <w:t xml:space="preserve">said </w:t>
      </w:r>
      <w:r w:rsidRPr="27D0DF97" w:rsidR="77053A44">
        <w:rPr>
          <w:rFonts w:ascii="Calibri" w:hAnsi="Calibri" w:eastAsia="Calibri" w:cs="Calibri"/>
          <w:color w:val="000000" w:themeColor="text1" w:themeTint="FF" w:themeShade="FF"/>
          <w:sz w:val="24"/>
          <w:szCs w:val="24"/>
        </w:rPr>
        <w:t xml:space="preserve">grants in order to keep </w:t>
      </w:r>
      <w:r w:rsidRPr="27D0DF97" w:rsidR="77053A44">
        <w:rPr>
          <w:rFonts w:ascii="Calibri" w:hAnsi="Calibri" w:eastAsia="Calibri" w:cs="Calibri"/>
          <w:color w:val="000000" w:themeColor="text1" w:themeTint="FF" w:themeShade="FF"/>
          <w:sz w:val="24"/>
          <w:szCs w:val="24"/>
        </w:rPr>
        <w:t xml:space="preserve">good standing with grant writing agencies. </w:t>
      </w:r>
      <w:r w:rsidRPr="27D0DF97" w:rsidR="774E92EF">
        <w:rPr>
          <w:rFonts w:ascii="Calibri" w:hAnsi="Calibri" w:eastAsia="Calibri" w:cs="Calibri"/>
          <w:color w:val="000000" w:themeColor="text1" w:themeTint="FF" w:themeShade="FF"/>
          <w:sz w:val="24"/>
          <w:szCs w:val="24"/>
        </w:rPr>
        <w:t xml:space="preserve"> </w:t>
      </w:r>
      <w:r w:rsidRPr="27D0DF97" w:rsidR="4D0E407F">
        <w:rPr>
          <w:rFonts w:ascii="Calibri" w:hAnsi="Calibri" w:eastAsia="Calibri" w:cs="Calibri"/>
          <w:color w:val="000000" w:themeColor="text1" w:themeTint="FF" w:themeShade="FF"/>
          <w:sz w:val="24"/>
          <w:szCs w:val="24"/>
        </w:rPr>
        <w:t xml:space="preserve"> </w:t>
      </w:r>
    </w:p>
    <w:p w:rsidR="009A6BAF" w:rsidP="03BA3566" w:rsidRDefault="03BA3566" w14:paraId="0D946B09" w14:textId="7B3E2A1F">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Article 1</w:t>
      </w:r>
      <w:r w:rsidR="00CD2BF4">
        <w:rPr>
          <w:rFonts w:ascii="Calibri" w:hAnsi="Calibri" w:eastAsia="Calibri" w:cs="Calibri"/>
          <w:b/>
          <w:bCs/>
          <w:color w:val="000000" w:themeColor="text1"/>
          <w:sz w:val="24"/>
          <w:szCs w:val="24"/>
        </w:rPr>
        <w:t>1</w:t>
      </w:r>
      <w:r w:rsidRPr="03BA3566">
        <w:rPr>
          <w:rFonts w:ascii="Calibri" w:hAnsi="Calibri" w:eastAsia="Calibri" w:cs="Calibri"/>
          <w:b/>
          <w:bCs/>
          <w:color w:val="000000" w:themeColor="text1"/>
          <w:sz w:val="24"/>
          <w:szCs w:val="24"/>
        </w:rPr>
        <w:t xml:space="preserve">. Applications for debt instruments using Community HealthCare name or tax identification numbers is Strictly Forbidden. </w:t>
      </w:r>
    </w:p>
    <w:p w:rsidR="009A6BAF" w:rsidP="03BA3566" w:rsidRDefault="03BA3566" w14:paraId="4FC8B812" w14:textId="5E9198EC">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Employees may not apply for any borrowing device using Community HealthCare Resources Name or unique tax identification numbers. This includes but is not limited to credit cards, lines of credit, loans, mortgages, leases, certificates, bills of exchange, promissory notes, bonds or any other instrument giving the option to transfer the ownership of debt obligation from on</w:t>
      </w:r>
      <w:r w:rsidR="00F845BF">
        <w:rPr>
          <w:rFonts w:ascii="Calibri" w:hAnsi="Calibri" w:eastAsia="Calibri" w:cs="Calibri"/>
          <w:color w:val="000000" w:themeColor="text1"/>
          <w:sz w:val="24"/>
          <w:szCs w:val="24"/>
        </w:rPr>
        <w:t>e</w:t>
      </w:r>
      <w:r w:rsidRPr="03BA3566">
        <w:rPr>
          <w:rFonts w:ascii="Calibri" w:hAnsi="Calibri" w:eastAsia="Calibri" w:cs="Calibri"/>
          <w:color w:val="000000" w:themeColor="text1"/>
          <w:sz w:val="24"/>
          <w:szCs w:val="24"/>
        </w:rPr>
        <w:t xml:space="preserve"> party to another. </w:t>
      </w:r>
      <w:r w:rsidR="00F845BF">
        <w:rPr>
          <w:rFonts w:ascii="Calibri" w:hAnsi="Calibri" w:eastAsia="Calibri" w:cs="Calibri"/>
          <w:color w:val="000000" w:themeColor="text1"/>
          <w:sz w:val="24"/>
          <w:szCs w:val="24"/>
        </w:rPr>
        <w:t xml:space="preserve"> This is to include any contract incurring debt to the non-profit. </w:t>
      </w:r>
    </w:p>
    <w:p w:rsidRPr="00F845BF" w:rsidR="009A6BAF" w:rsidP="03BA3566" w:rsidRDefault="03BA3566" w14:paraId="6E7BD1A0" w14:textId="3ADF22CF">
      <w:pPr>
        <w:spacing w:line="257" w:lineRule="auto"/>
        <w:rPr>
          <w:rFonts w:ascii="Calibri" w:hAnsi="Calibri" w:eastAsia="Calibri" w:cs="Calibri"/>
          <w:color w:val="000000" w:themeColor="text1"/>
          <w:sz w:val="24"/>
          <w:szCs w:val="24"/>
        </w:rPr>
      </w:pPr>
      <w:r w:rsidRPr="00F845BF">
        <w:rPr>
          <w:rFonts w:ascii="Calibri" w:hAnsi="Calibri" w:eastAsia="Calibri" w:cs="Calibri"/>
          <w:color w:val="000000" w:themeColor="text1"/>
          <w:sz w:val="24"/>
          <w:szCs w:val="24"/>
        </w:rPr>
        <w:t xml:space="preserve">Any Employee found </w:t>
      </w:r>
      <w:r w:rsidR="00CE0B0D">
        <w:rPr>
          <w:rFonts w:ascii="Calibri" w:hAnsi="Calibri" w:eastAsia="Calibri" w:cs="Calibri"/>
          <w:color w:val="000000" w:themeColor="text1"/>
          <w:sz w:val="24"/>
          <w:szCs w:val="24"/>
        </w:rPr>
        <w:t>doing so agrees in advance that their</w:t>
      </w:r>
      <w:r w:rsidRPr="00F845BF">
        <w:rPr>
          <w:rFonts w:ascii="Calibri" w:hAnsi="Calibri" w:eastAsia="Calibri" w:cs="Calibri"/>
          <w:color w:val="000000" w:themeColor="text1"/>
          <w:sz w:val="24"/>
          <w:szCs w:val="24"/>
        </w:rPr>
        <w:t xml:space="preserve"> employment </w:t>
      </w:r>
      <w:r w:rsidR="00CE0B0D">
        <w:rPr>
          <w:rFonts w:ascii="Calibri" w:hAnsi="Calibri" w:eastAsia="Calibri" w:cs="Calibri"/>
          <w:color w:val="000000" w:themeColor="text1"/>
          <w:sz w:val="24"/>
          <w:szCs w:val="24"/>
        </w:rPr>
        <w:t xml:space="preserve">will terminate </w:t>
      </w:r>
      <w:r w:rsidRPr="00F845BF">
        <w:rPr>
          <w:rFonts w:ascii="Calibri" w:hAnsi="Calibri" w:eastAsia="Calibri" w:cs="Calibri"/>
          <w:color w:val="000000" w:themeColor="text1"/>
          <w:sz w:val="24"/>
          <w:szCs w:val="24"/>
        </w:rPr>
        <w:t xml:space="preserve">immediately without recourse. </w:t>
      </w:r>
    </w:p>
    <w:p w:rsidR="009A6BAF" w:rsidP="03BA3566" w:rsidRDefault="03BA3566" w14:paraId="26B8839D" w14:textId="73E222D9">
      <w:pPr>
        <w:spacing w:line="257" w:lineRule="auto"/>
        <w:rPr>
          <w:rFonts w:ascii="Calibri" w:hAnsi="Calibri" w:eastAsia="Calibri" w:cs="Calibri"/>
          <w:color w:val="202124"/>
          <w:sz w:val="24"/>
          <w:szCs w:val="24"/>
        </w:rPr>
      </w:pPr>
      <w:r w:rsidRPr="03BA3566">
        <w:rPr>
          <w:rFonts w:ascii="Calibri" w:hAnsi="Calibri" w:eastAsia="Calibri" w:cs="Calibri"/>
          <w:color w:val="000000" w:themeColor="text1"/>
          <w:sz w:val="24"/>
          <w:szCs w:val="24"/>
        </w:rPr>
        <w:t xml:space="preserve">Agents of the Parent Organization subscribe </w:t>
      </w:r>
      <w:r w:rsidR="00CE0B0D">
        <w:rPr>
          <w:rFonts w:ascii="Calibri" w:hAnsi="Calibri" w:eastAsia="Calibri" w:cs="Calibri"/>
          <w:color w:val="000000" w:themeColor="text1"/>
          <w:sz w:val="24"/>
          <w:szCs w:val="24"/>
        </w:rPr>
        <w:t xml:space="preserve">to </w:t>
      </w:r>
      <w:r w:rsidRPr="03BA3566">
        <w:rPr>
          <w:rFonts w:ascii="Calibri" w:hAnsi="Calibri" w:eastAsia="Calibri" w:cs="Calibri"/>
          <w:color w:val="000000" w:themeColor="text1"/>
          <w:sz w:val="24"/>
          <w:szCs w:val="24"/>
        </w:rPr>
        <w:t xml:space="preserve">and are alerted when </w:t>
      </w:r>
      <w:r w:rsidRPr="00CE0B0D">
        <w:rPr>
          <w:rFonts w:ascii="Calibri" w:hAnsi="Calibri" w:eastAsia="Calibri" w:cs="Calibri"/>
          <w:color w:val="202124"/>
          <w:sz w:val="24"/>
          <w:szCs w:val="24"/>
        </w:rPr>
        <w:t xml:space="preserve">Equifax, Experian or TransUnion credit </w:t>
      </w:r>
      <w:r w:rsidRPr="03BA3566">
        <w:rPr>
          <w:rFonts w:ascii="Calibri" w:hAnsi="Calibri" w:eastAsia="Calibri" w:cs="Calibri"/>
          <w:color w:val="202124"/>
          <w:sz w:val="24"/>
          <w:szCs w:val="24"/>
        </w:rPr>
        <w:t>reporting systems receive an inquiry to validate credit when someone applies for credit in any form.  To be clear you may not apply for credit of any sort using your</w:t>
      </w:r>
      <w:r w:rsidR="00CE0B0D">
        <w:rPr>
          <w:rFonts w:ascii="Calibri" w:hAnsi="Calibri" w:eastAsia="Calibri" w:cs="Calibri"/>
          <w:color w:val="202124"/>
          <w:sz w:val="24"/>
          <w:szCs w:val="24"/>
        </w:rPr>
        <w:t xml:space="preserve"> non-profit</w:t>
      </w:r>
      <w:r w:rsidRPr="03BA3566">
        <w:rPr>
          <w:rFonts w:ascii="Calibri" w:hAnsi="Calibri" w:eastAsia="Calibri" w:cs="Calibri"/>
          <w:color w:val="202124"/>
          <w:sz w:val="24"/>
          <w:szCs w:val="24"/>
        </w:rPr>
        <w:t xml:space="preserve"> affiliated bank account, </w:t>
      </w:r>
      <w:r w:rsidR="00CE0B0D">
        <w:rPr>
          <w:rFonts w:ascii="Calibri" w:hAnsi="Calibri" w:eastAsia="Calibri" w:cs="Calibri"/>
          <w:color w:val="202124"/>
          <w:sz w:val="24"/>
          <w:szCs w:val="24"/>
        </w:rPr>
        <w:t>Community HealthCare Resources</w:t>
      </w:r>
      <w:r w:rsidRPr="03BA3566">
        <w:rPr>
          <w:rFonts w:ascii="Calibri" w:hAnsi="Calibri" w:eastAsia="Calibri" w:cs="Calibri"/>
          <w:color w:val="202124"/>
          <w:sz w:val="24"/>
          <w:szCs w:val="24"/>
        </w:rPr>
        <w:t xml:space="preserve"> name or Tax Identification Number/ Employer Identification Number (TIN/EIN). </w:t>
      </w:r>
    </w:p>
    <w:p w:rsidR="009A6BAF" w:rsidP="03BA3566" w:rsidRDefault="03BA3566" w14:paraId="100688F4" w14:textId="474FC5CD">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Collateralization of Non-Profit property for loans is strictly forbidden.</w:t>
      </w:r>
    </w:p>
    <w:p w:rsidR="009A6BAF" w:rsidP="03BA3566" w:rsidRDefault="009A6BAF" w14:paraId="0C7E0ED8" w14:textId="742FF9AC">
      <w:pPr>
        <w:spacing w:line="257" w:lineRule="auto"/>
        <w:rPr>
          <w:rFonts w:ascii="Calibri" w:hAnsi="Calibri" w:eastAsia="Calibri" w:cs="Calibri"/>
          <w:color w:val="202124"/>
          <w:sz w:val="24"/>
          <w:szCs w:val="24"/>
        </w:rPr>
      </w:pPr>
    </w:p>
    <w:p w:rsidR="009A6BAF" w:rsidP="03BA3566" w:rsidRDefault="03BA3566" w14:paraId="06A9C2BD" w14:textId="0C21A5A3">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Article 1</w:t>
      </w:r>
      <w:r w:rsidR="00CD2BF4">
        <w:rPr>
          <w:rFonts w:ascii="Calibri" w:hAnsi="Calibri" w:eastAsia="Calibri" w:cs="Calibri"/>
          <w:b/>
          <w:bCs/>
          <w:color w:val="000000" w:themeColor="text1"/>
          <w:sz w:val="24"/>
          <w:szCs w:val="24"/>
        </w:rPr>
        <w:t>2</w:t>
      </w:r>
      <w:r w:rsidRPr="03BA3566">
        <w:rPr>
          <w:rFonts w:ascii="Calibri" w:hAnsi="Calibri" w:eastAsia="Calibri" w:cs="Calibri"/>
          <w:b/>
          <w:bCs/>
          <w:color w:val="000000" w:themeColor="text1"/>
          <w:sz w:val="24"/>
          <w:szCs w:val="24"/>
        </w:rPr>
        <w:t>. Personal Enrichment with Charitable Donations.</w:t>
      </w:r>
    </w:p>
    <w:p w:rsidR="009A6BAF" w:rsidP="03BA3566" w:rsidRDefault="03BA3566" w14:paraId="1C4ACEB6" w14:textId="6F1245A1">
      <w:pPr>
        <w:pStyle w:val="Heading2"/>
        <w:rPr>
          <w:rFonts w:ascii="Calibri" w:hAnsi="Calibri" w:eastAsia="Calibri" w:cs="Calibri"/>
          <w:color w:val="292424"/>
          <w:sz w:val="24"/>
          <w:szCs w:val="24"/>
        </w:rPr>
      </w:pPr>
      <w:r w:rsidRPr="03BA3566">
        <w:rPr>
          <w:rFonts w:ascii="Calibri" w:hAnsi="Calibri" w:eastAsia="Calibri" w:cs="Calibri"/>
          <w:color w:val="292424"/>
          <w:sz w:val="24"/>
          <w:szCs w:val="24"/>
        </w:rPr>
        <w:t>Private benefit and private inurement are defined by the Internal Revenue Service as unacceptable practices for nonprofit tax-exempt organizations.</w:t>
      </w:r>
    </w:p>
    <w:p w:rsidR="009A6BAF" w:rsidP="03BA3566" w:rsidRDefault="03BA3566" w14:paraId="42A99701" w14:textId="6FD42D03">
      <w:pPr>
        <w:spacing w:line="257" w:lineRule="auto"/>
        <w:rPr>
          <w:rFonts w:ascii="Calibri" w:hAnsi="Calibri" w:eastAsia="Calibri" w:cs="Calibri"/>
          <w:color w:val="292424"/>
          <w:sz w:val="24"/>
          <w:szCs w:val="24"/>
        </w:rPr>
      </w:pPr>
      <w:r w:rsidRPr="03BA3566">
        <w:rPr>
          <w:rFonts w:ascii="Calibri" w:hAnsi="Calibri" w:eastAsia="Calibri" w:cs="Calibri"/>
          <w:color w:val="292424"/>
          <w:sz w:val="24"/>
          <w:szCs w:val="24"/>
        </w:rPr>
        <w:t>The IRS expects nonprofits to exist for the public good and not to be created or operated for the benefit, financial or otherwise, of a private individual. Violation of these doctrines can result in heavy taxation and/or loss of nonprofit status.</w:t>
      </w:r>
    </w:p>
    <w:p w:rsidR="009A6BAF" w:rsidP="03BA3566" w:rsidRDefault="03BA3566" w14:paraId="028536E4" w14:textId="2391A6F4">
      <w:pPr>
        <w:spacing w:line="257" w:lineRule="auto"/>
        <w:rPr>
          <w:rFonts w:ascii="Calibri" w:hAnsi="Calibri" w:eastAsia="Calibri" w:cs="Calibri"/>
          <w:color w:val="292424"/>
          <w:sz w:val="24"/>
          <w:szCs w:val="24"/>
        </w:rPr>
      </w:pPr>
      <w:r w:rsidRPr="03BA3566">
        <w:rPr>
          <w:rFonts w:ascii="Calibri" w:hAnsi="Calibri" w:eastAsia="Calibri" w:cs="Calibri"/>
          <w:color w:val="292424"/>
          <w:sz w:val="24"/>
          <w:szCs w:val="24"/>
        </w:rPr>
        <w:t>Private benefit is a broad concept that applies whenever any individual, whether associated with the organization or not, reaps a benefit that is not within keeping of the exempt purpose of the organization. Private benefit does not have to be financial. The IRS does not see private benefit in absolute terms. It is allowable when it is insubstantial or incidental to the main service being provided. It is not acceptable when a service or a financial transaction is purposefully aimed to benefit an individual or a narrowly defined group rather than the public.</w:t>
      </w:r>
    </w:p>
    <w:p w:rsidR="009A6BAF" w:rsidP="03BA3566" w:rsidRDefault="03BA3566" w14:paraId="2C630EDD" w14:textId="34FCB39B">
      <w:pPr>
        <w:spacing w:line="257" w:lineRule="auto"/>
        <w:rPr>
          <w:rFonts w:ascii="Calibri" w:hAnsi="Calibri" w:eastAsia="Calibri" w:cs="Calibri"/>
          <w:color w:val="292424"/>
          <w:sz w:val="24"/>
          <w:szCs w:val="24"/>
        </w:rPr>
      </w:pPr>
      <w:r w:rsidRPr="27D0DF97" w:rsidR="03BA3566">
        <w:rPr>
          <w:rFonts w:ascii="Calibri" w:hAnsi="Calibri" w:eastAsia="Calibri" w:cs="Calibri"/>
          <w:color w:val="292424"/>
          <w:sz w:val="24"/>
          <w:szCs w:val="24"/>
        </w:rPr>
        <w:t xml:space="preserve">Private inurement is an important part of private benefit, and it happens when an insider — an individual who has significant influence over the organization </w:t>
      </w:r>
      <w:proofErr w:type="spellStart"/>
      <w:r w:rsidRPr="27D0DF97" w:rsidR="03BA3566">
        <w:rPr>
          <w:rFonts w:ascii="Calibri" w:hAnsi="Calibri" w:eastAsia="Calibri" w:cs="Calibri"/>
          <w:color w:val="292424"/>
          <w:sz w:val="24"/>
          <w:szCs w:val="24"/>
        </w:rPr>
        <w:t>ie</w:t>
      </w:r>
      <w:proofErr w:type="spellEnd"/>
      <w:r w:rsidRPr="27D0DF97" w:rsidR="03BA3566">
        <w:rPr>
          <w:rFonts w:ascii="Calibri" w:hAnsi="Calibri" w:eastAsia="Calibri" w:cs="Calibri"/>
          <w:color w:val="292424"/>
          <w:sz w:val="24"/>
          <w:szCs w:val="24"/>
        </w:rPr>
        <w:t>. Employee — enters into an arrangement with the nonprofit and receives benefits greater than she or he provides in return. The most common example is excessive compensation, which the IRS condemns through Intermediate Sanctions.</w:t>
      </w:r>
    </w:p>
    <w:p w:rsidR="27D0DF97" w:rsidP="27D0DF97" w:rsidRDefault="27D0DF97" w14:paraId="72723AD0" w14:textId="31ED56CB">
      <w:pPr>
        <w:pStyle w:val="Normal"/>
        <w:spacing w:line="257" w:lineRule="auto"/>
        <w:rPr>
          <w:rFonts w:ascii="Calibri" w:hAnsi="Calibri" w:eastAsia="Calibri" w:cs="Calibri"/>
          <w:color w:val="292424"/>
          <w:sz w:val="24"/>
          <w:szCs w:val="24"/>
        </w:rPr>
      </w:pPr>
    </w:p>
    <w:p w:rsidR="00CD2BF4" w:rsidP="00CD2BF4" w:rsidRDefault="00CD2BF4" w14:paraId="0BD28E8B" w14:textId="0A98AD22">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lastRenderedPageBreak/>
        <w:t>Article 1</w:t>
      </w:r>
      <w:r>
        <w:rPr>
          <w:rFonts w:ascii="Calibri" w:hAnsi="Calibri" w:eastAsia="Calibri" w:cs="Calibri"/>
          <w:b/>
          <w:bCs/>
          <w:color w:val="000000" w:themeColor="text1"/>
          <w:sz w:val="24"/>
          <w:szCs w:val="24"/>
        </w:rPr>
        <w:t>3</w:t>
      </w:r>
      <w:r w:rsidRPr="03BA3566">
        <w:rPr>
          <w:rFonts w:ascii="Calibri" w:hAnsi="Calibri" w:eastAsia="Calibri" w:cs="Calibri"/>
          <w:b/>
          <w:bCs/>
          <w:color w:val="000000" w:themeColor="text1"/>
          <w:sz w:val="24"/>
          <w:szCs w:val="24"/>
        </w:rPr>
        <w:t xml:space="preserve">. </w:t>
      </w:r>
      <w:r>
        <w:rPr>
          <w:rFonts w:ascii="Calibri" w:hAnsi="Calibri" w:eastAsia="Calibri" w:cs="Calibri"/>
          <w:b/>
          <w:bCs/>
          <w:color w:val="000000" w:themeColor="text1"/>
          <w:sz w:val="24"/>
          <w:szCs w:val="24"/>
        </w:rPr>
        <w:t>Sales of Goods or Services</w:t>
      </w:r>
    </w:p>
    <w:p w:rsidRPr="00CD2BF4" w:rsidR="00CD2BF4" w:rsidP="00CD2BF4" w:rsidRDefault="00CD2BF4" w14:paraId="6315C65A" w14:textId="5C914D6B">
      <w:pPr>
        <w:spacing w:line="257" w:lineRule="auto"/>
        <w:rPr>
          <w:rFonts w:ascii="Calibri" w:hAnsi="Calibri" w:eastAsia="Calibri" w:cs="Calibri"/>
          <w:color w:val="000000" w:themeColor="text1"/>
          <w:sz w:val="24"/>
          <w:szCs w:val="24"/>
        </w:rPr>
      </w:pPr>
      <w:r w:rsidRPr="27D0DF97" w:rsidR="00CD2BF4">
        <w:rPr>
          <w:rFonts w:ascii="Calibri" w:hAnsi="Calibri" w:eastAsia="Calibri" w:cs="Calibri"/>
          <w:color w:val="000000" w:themeColor="text1" w:themeTint="FF" w:themeShade="FF"/>
          <w:sz w:val="24"/>
          <w:szCs w:val="24"/>
        </w:rPr>
        <w:t>The sale of goods and services as an employee of the non-profit is strictly forbidden. You may as part of your for-profit business sell goods and services.</w:t>
      </w:r>
      <w:r w:rsidRPr="27D0DF97" w:rsidR="00CD2BF4">
        <w:rPr>
          <w:rFonts w:ascii="Calibri" w:hAnsi="Calibri" w:eastAsia="Calibri" w:cs="Calibri"/>
          <w:color w:val="000000" w:themeColor="text1" w:themeTint="FF" w:themeShade="FF"/>
          <w:sz w:val="24"/>
          <w:szCs w:val="24"/>
        </w:rPr>
        <w:t xml:space="preserve"> </w:t>
      </w:r>
      <w:r w:rsidRPr="27D0DF97" w:rsidR="00CD2BF4">
        <w:rPr>
          <w:rFonts w:ascii="Calibri" w:hAnsi="Calibri" w:eastAsia="Calibri" w:cs="Calibri"/>
          <w:color w:val="000000" w:themeColor="text1" w:themeTint="FF" w:themeShade="FF"/>
          <w:sz w:val="24"/>
          <w:szCs w:val="24"/>
        </w:rPr>
        <w:t>The non-profit does not allow the sale of any goods</w:t>
      </w:r>
      <w:r w:rsidRPr="27D0DF97" w:rsidR="00991E29">
        <w:rPr>
          <w:rFonts w:ascii="Calibri" w:hAnsi="Calibri" w:eastAsia="Calibri" w:cs="Calibri"/>
          <w:color w:val="000000" w:themeColor="text1" w:themeTint="FF" w:themeShade="FF"/>
          <w:sz w:val="24"/>
          <w:szCs w:val="24"/>
        </w:rPr>
        <w:t xml:space="preserve"> or services including health care related services. The employee agrees that the sale of all goods and services will be conducted on behalf of themselves in their for-profit business. To be clear you may not collect fees for any service provided on behalf of the non-profit. </w:t>
      </w:r>
      <w:r w:rsidRPr="27D0DF97" w:rsidR="6EB5F910">
        <w:rPr>
          <w:rFonts w:ascii="Calibri" w:hAnsi="Calibri" w:eastAsia="Calibri" w:cs="Calibri"/>
          <w:color w:val="000000" w:themeColor="text1" w:themeTint="FF" w:themeShade="FF"/>
          <w:sz w:val="24"/>
          <w:szCs w:val="24"/>
        </w:rPr>
        <w:t>In the event you accept donations and in return deliver service to a member of the public for the donation you must make sure the citizen receiving the service understands y</w:t>
      </w:r>
      <w:r w:rsidRPr="27D0DF97" w:rsidR="39A3D8E8">
        <w:rPr>
          <w:rFonts w:ascii="Calibri" w:hAnsi="Calibri" w:eastAsia="Calibri" w:cs="Calibri"/>
          <w:color w:val="000000" w:themeColor="text1" w:themeTint="FF" w:themeShade="FF"/>
          <w:sz w:val="24"/>
          <w:szCs w:val="24"/>
        </w:rPr>
        <w:t>ou are providing the service on your behalf and not the non-profit.</w:t>
      </w:r>
    </w:p>
    <w:p w:rsidR="00FA14A4" w:rsidP="03BA3566" w:rsidRDefault="00FA14A4" w14:paraId="656F8BA9" w14:textId="77777777">
      <w:pPr>
        <w:spacing w:line="257" w:lineRule="auto"/>
        <w:rPr>
          <w:rFonts w:ascii="Calibri" w:hAnsi="Calibri" w:eastAsia="Calibri" w:cs="Calibri"/>
          <w:b/>
          <w:bCs/>
          <w:color w:val="000000" w:themeColor="text1"/>
          <w:sz w:val="24"/>
          <w:szCs w:val="24"/>
        </w:rPr>
      </w:pPr>
    </w:p>
    <w:p w:rsidR="009A6BAF" w:rsidP="03BA3566" w:rsidRDefault="03BA3566" w14:paraId="646FB9DE" w14:textId="2F4782BE">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Article 1</w:t>
      </w:r>
      <w:r w:rsidR="00CD2BF4">
        <w:rPr>
          <w:rFonts w:ascii="Calibri" w:hAnsi="Calibri" w:eastAsia="Calibri" w:cs="Calibri"/>
          <w:b/>
          <w:bCs/>
          <w:color w:val="000000" w:themeColor="text1"/>
          <w:sz w:val="24"/>
          <w:szCs w:val="24"/>
        </w:rPr>
        <w:t>4</w:t>
      </w:r>
      <w:r w:rsidRPr="03BA3566">
        <w:rPr>
          <w:rFonts w:ascii="Calibri" w:hAnsi="Calibri" w:eastAsia="Calibri" w:cs="Calibri"/>
          <w:b/>
          <w:bCs/>
          <w:color w:val="000000" w:themeColor="text1"/>
          <w:sz w:val="24"/>
          <w:szCs w:val="24"/>
        </w:rPr>
        <w:t>. Taxes</w:t>
      </w:r>
    </w:p>
    <w:p w:rsidR="009A6BAF" w:rsidP="03BA3566" w:rsidRDefault="00A44830" w14:paraId="6F3B87CF" w14:textId="311653A8">
      <w:pPr>
        <w:spacing w:line="257" w:lineRule="auto"/>
        <w:rPr>
          <w:rFonts w:ascii="Calibri" w:hAnsi="Calibri" w:eastAsia="Calibri" w:cs="Calibri"/>
          <w:color w:val="000000" w:themeColor="text1"/>
          <w:sz w:val="24"/>
          <w:szCs w:val="24"/>
        </w:rPr>
      </w:pPr>
      <w:r w:rsidRPr="27D0DF97" w:rsidR="00A44830">
        <w:rPr>
          <w:rFonts w:ascii="Calibri" w:hAnsi="Calibri" w:eastAsia="Calibri" w:cs="Calibri"/>
          <w:color w:val="000000" w:themeColor="text1" w:themeTint="FF" w:themeShade="FF"/>
          <w:sz w:val="24"/>
          <w:szCs w:val="24"/>
        </w:rPr>
        <w:t xml:space="preserve">The activities you </w:t>
      </w:r>
      <w:r w:rsidRPr="27D0DF97" w:rsidR="008A6F49">
        <w:rPr>
          <w:rFonts w:ascii="Calibri" w:hAnsi="Calibri" w:eastAsia="Calibri" w:cs="Calibri"/>
          <w:color w:val="000000" w:themeColor="text1" w:themeTint="FF" w:themeShade="FF"/>
          <w:sz w:val="24"/>
          <w:szCs w:val="24"/>
        </w:rPr>
        <w:t>engage in as an</w:t>
      </w:r>
      <w:r w:rsidRPr="27D0DF97" w:rsidR="00A44830">
        <w:rPr>
          <w:rFonts w:ascii="Calibri" w:hAnsi="Calibri" w:eastAsia="Calibri" w:cs="Calibri"/>
          <w:color w:val="000000" w:themeColor="text1" w:themeTint="FF" w:themeShade="FF"/>
          <w:sz w:val="24"/>
          <w:szCs w:val="24"/>
        </w:rPr>
        <w:t xml:space="preserve"> employee of the non-profit does not include the collection of fees nor do you sell goods or services and thus the activities of your employment </w:t>
      </w:r>
      <w:r w:rsidRPr="27D0DF97" w:rsidR="00AF3EFA">
        <w:rPr>
          <w:rFonts w:ascii="Calibri" w:hAnsi="Calibri" w:eastAsia="Calibri" w:cs="Calibri"/>
          <w:color w:val="000000" w:themeColor="text1" w:themeTint="FF" w:themeShade="FF"/>
          <w:sz w:val="24"/>
          <w:szCs w:val="24"/>
        </w:rPr>
        <w:t>do</w:t>
      </w:r>
      <w:r w:rsidRPr="27D0DF97" w:rsidR="00A44830">
        <w:rPr>
          <w:rFonts w:ascii="Calibri" w:hAnsi="Calibri" w:eastAsia="Calibri" w:cs="Calibri"/>
          <w:color w:val="000000" w:themeColor="text1" w:themeTint="FF" w:themeShade="FF"/>
          <w:sz w:val="24"/>
          <w:szCs w:val="24"/>
        </w:rPr>
        <w:t xml:space="preserve"> not create tax liability. You as the employee acting on behalf of the non-profit may not engage in any activity that creates tax liability.  I</w:t>
      </w:r>
      <w:r w:rsidRPr="27D0DF97" w:rsidR="18F64B81">
        <w:rPr>
          <w:rFonts w:ascii="Calibri" w:hAnsi="Calibri" w:eastAsia="Calibri" w:cs="Calibri"/>
          <w:color w:val="000000" w:themeColor="text1" w:themeTint="FF" w:themeShade="FF"/>
          <w:sz w:val="24"/>
          <w:szCs w:val="24"/>
        </w:rPr>
        <w:t>f</w:t>
      </w:r>
      <w:r w:rsidRPr="27D0DF97" w:rsidR="00A44830">
        <w:rPr>
          <w:rFonts w:ascii="Calibri" w:hAnsi="Calibri" w:eastAsia="Calibri" w:cs="Calibri"/>
          <w:color w:val="000000" w:themeColor="text1" w:themeTint="FF" w:themeShade="FF"/>
          <w:sz w:val="24"/>
          <w:szCs w:val="24"/>
        </w:rPr>
        <w:t xml:space="preserve"> you violate this </w:t>
      </w:r>
      <w:r w:rsidRPr="27D0DF97" w:rsidR="008A6F49">
        <w:rPr>
          <w:rFonts w:ascii="Calibri" w:hAnsi="Calibri" w:eastAsia="Calibri" w:cs="Calibri"/>
          <w:color w:val="000000" w:themeColor="text1" w:themeTint="FF" w:themeShade="FF"/>
          <w:sz w:val="24"/>
          <w:szCs w:val="24"/>
        </w:rPr>
        <w:t xml:space="preserve">order you agree in advance to assume liability for the tax burden created. </w:t>
      </w:r>
      <w:r w:rsidRPr="27D0DF97" w:rsidR="03BA3566">
        <w:rPr>
          <w:rFonts w:ascii="Calibri" w:hAnsi="Calibri" w:eastAsia="Calibri" w:cs="Calibri"/>
          <w:color w:val="000000" w:themeColor="text1" w:themeTint="FF" w:themeShade="FF"/>
          <w:sz w:val="24"/>
          <w:szCs w:val="24"/>
        </w:rPr>
        <w:t xml:space="preserve">The </w:t>
      </w:r>
      <w:r w:rsidRPr="27D0DF97" w:rsidR="00CD2BF4">
        <w:rPr>
          <w:rFonts w:ascii="Calibri" w:hAnsi="Calibri" w:eastAsia="Calibri" w:cs="Calibri"/>
          <w:color w:val="000000" w:themeColor="text1" w:themeTint="FF" w:themeShade="FF"/>
          <w:sz w:val="24"/>
          <w:szCs w:val="24"/>
        </w:rPr>
        <w:t>e</w:t>
      </w:r>
      <w:r w:rsidRPr="27D0DF97" w:rsidR="03BA3566">
        <w:rPr>
          <w:rFonts w:ascii="Calibri" w:hAnsi="Calibri" w:eastAsia="Calibri" w:cs="Calibri"/>
          <w:color w:val="000000" w:themeColor="text1" w:themeTint="FF" w:themeShade="FF"/>
          <w:sz w:val="24"/>
          <w:szCs w:val="24"/>
        </w:rPr>
        <w:t xml:space="preserve">mployee hereby agrees to personally pay any fines, levies and legal expenses associated with the collection taxes and fines generated as a result </w:t>
      </w:r>
      <w:r w:rsidRPr="27D0DF97" w:rsidR="00CD2BF4">
        <w:rPr>
          <w:rFonts w:ascii="Calibri" w:hAnsi="Calibri" w:eastAsia="Calibri" w:cs="Calibri"/>
          <w:color w:val="000000" w:themeColor="text1" w:themeTint="FF" w:themeShade="FF"/>
          <w:sz w:val="24"/>
          <w:szCs w:val="24"/>
        </w:rPr>
        <w:t>generated by their actions and activities</w:t>
      </w:r>
      <w:r w:rsidRPr="27D0DF97" w:rsidR="03BA3566">
        <w:rPr>
          <w:rFonts w:ascii="Calibri" w:hAnsi="Calibri" w:eastAsia="Calibri" w:cs="Calibri"/>
          <w:color w:val="000000" w:themeColor="text1" w:themeTint="FF" w:themeShade="FF"/>
          <w:sz w:val="24"/>
          <w:szCs w:val="24"/>
        </w:rPr>
        <w:t xml:space="preserve">. </w:t>
      </w:r>
      <w:r w:rsidRPr="27D0DF97" w:rsidR="00EF18C5">
        <w:rPr>
          <w:rFonts w:ascii="Calibri" w:hAnsi="Calibri" w:eastAsia="Calibri" w:cs="Calibri"/>
          <w:color w:val="000000" w:themeColor="text1" w:themeTint="FF" w:themeShade="FF"/>
          <w:sz w:val="24"/>
          <w:szCs w:val="24"/>
        </w:rPr>
        <w:t xml:space="preserve"> The employee agrees to cover the legal fees of the non-profit in the enforcement of this contract. </w:t>
      </w:r>
    </w:p>
    <w:p w:rsidR="009A6BAF" w:rsidP="03BA3566" w:rsidRDefault="009A6BAF" w14:paraId="611905EA" w14:textId="514C43D1">
      <w:pPr>
        <w:spacing w:line="257" w:lineRule="auto"/>
        <w:rPr>
          <w:rFonts w:ascii="Calibri" w:hAnsi="Calibri" w:eastAsia="Calibri" w:cs="Calibri"/>
          <w:color w:val="000000" w:themeColor="text1"/>
          <w:sz w:val="24"/>
          <w:szCs w:val="24"/>
        </w:rPr>
      </w:pPr>
    </w:p>
    <w:p w:rsidR="009A6BAF" w:rsidP="03BA3566" w:rsidRDefault="03BA3566" w14:paraId="6F86A902" w14:textId="5939BE98">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t>Article 1</w:t>
      </w:r>
      <w:r w:rsidR="00C02D2A">
        <w:rPr>
          <w:rFonts w:ascii="Calibri" w:hAnsi="Calibri" w:eastAsia="Calibri" w:cs="Calibri"/>
          <w:b/>
          <w:bCs/>
          <w:color w:val="000000" w:themeColor="text1"/>
          <w:sz w:val="24"/>
          <w:szCs w:val="24"/>
        </w:rPr>
        <w:t>5</w:t>
      </w:r>
      <w:r w:rsidRPr="03BA3566">
        <w:rPr>
          <w:rFonts w:ascii="Calibri" w:hAnsi="Calibri" w:eastAsia="Calibri" w:cs="Calibri"/>
          <w:b/>
          <w:bCs/>
          <w:color w:val="000000" w:themeColor="text1"/>
          <w:sz w:val="24"/>
          <w:szCs w:val="24"/>
        </w:rPr>
        <w:t>. Fee Schedule</w:t>
      </w:r>
    </w:p>
    <w:p w:rsidR="009A6BAF" w:rsidP="03BA3566" w:rsidRDefault="03BA3566" w14:paraId="45F6B35E" w14:textId="0B42BC52">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 xml:space="preserve">When calculating the fees for services provided as part of your public service the following method of calculating the maximum allowable fee for services provided </w:t>
      </w:r>
      <w:r w:rsidRPr="27D0DF97" w:rsidR="6BFFC373">
        <w:rPr>
          <w:rFonts w:ascii="Calibri" w:hAnsi="Calibri" w:eastAsia="Calibri" w:cs="Calibri"/>
          <w:color w:val="000000" w:themeColor="text1" w:themeTint="FF" w:themeShade="FF"/>
          <w:sz w:val="24"/>
          <w:szCs w:val="24"/>
        </w:rPr>
        <w:t>must</w:t>
      </w:r>
      <w:r w:rsidRPr="27D0DF97" w:rsidR="03BA3566">
        <w:rPr>
          <w:rFonts w:ascii="Calibri" w:hAnsi="Calibri" w:eastAsia="Calibri" w:cs="Calibri"/>
          <w:color w:val="000000" w:themeColor="text1" w:themeTint="FF" w:themeShade="FF"/>
          <w:sz w:val="24"/>
          <w:szCs w:val="24"/>
        </w:rPr>
        <w:t xml:space="preserve"> be used.  </w:t>
      </w:r>
    </w:p>
    <w:p w:rsidR="009A6BAF" w:rsidP="03BA3566" w:rsidRDefault="03BA3566" w14:paraId="78066E16" w14:textId="58C368AF">
      <w:pPr>
        <w:spacing w:line="257" w:lineRule="auto"/>
        <w:rPr>
          <w:rFonts w:ascii="Calibri" w:hAnsi="Calibri" w:eastAsia="Calibri" w:cs="Calibri"/>
          <w:color w:val="000000" w:themeColor="text1"/>
          <w:sz w:val="24"/>
          <w:szCs w:val="24"/>
        </w:rPr>
      </w:pPr>
      <w:r w:rsidRPr="25C0C878">
        <w:rPr>
          <w:rFonts w:ascii="Calibri" w:hAnsi="Calibri" w:eastAsia="Calibri" w:cs="Calibri"/>
          <w:color w:val="000000" w:themeColor="text1"/>
          <w:sz w:val="24"/>
          <w:szCs w:val="24"/>
        </w:rPr>
        <w:t xml:space="preserve">CHR (Community HealthCare Resources) uses Centers for Medicare Services fee schedules for the calculation of fees. As an Employee of </w:t>
      </w:r>
      <w:r w:rsidRPr="25C0C878" w:rsidR="00AF3EFA">
        <w:rPr>
          <w:rFonts w:ascii="Calibri" w:hAnsi="Calibri" w:eastAsia="Calibri" w:cs="Calibri"/>
          <w:color w:val="000000" w:themeColor="text1"/>
          <w:sz w:val="24"/>
          <w:szCs w:val="24"/>
        </w:rPr>
        <w:t>the non-profit,</w:t>
      </w:r>
      <w:r w:rsidRPr="25C0C878">
        <w:rPr>
          <w:rFonts w:ascii="Calibri" w:hAnsi="Calibri" w:eastAsia="Calibri" w:cs="Calibri"/>
          <w:color w:val="000000" w:themeColor="text1"/>
          <w:sz w:val="24"/>
          <w:szCs w:val="24"/>
        </w:rPr>
        <w:t xml:space="preserve"> you agree to use the appropriate geographical Medicare fee schedule which is specific to your state and region. The non-facility limiting fee will be the base which you may multiply by 1.55 to determine the upper limit for fees.</w:t>
      </w:r>
    </w:p>
    <w:p w:rsidR="009A6BAF" w:rsidP="03BA3566" w:rsidRDefault="03BA3566" w14:paraId="6D5361E0" w14:textId="6DD48301">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Example: office located in </w:t>
      </w:r>
      <w:r w:rsidR="000333AF">
        <w:rPr>
          <w:rFonts w:ascii="Calibri" w:hAnsi="Calibri" w:eastAsia="Calibri" w:cs="Calibri"/>
          <w:color w:val="000000" w:themeColor="text1"/>
          <w:sz w:val="24"/>
          <w:szCs w:val="24"/>
        </w:rPr>
        <w:t>Miami Florida</w:t>
      </w:r>
      <w:r w:rsidRPr="03BA3566">
        <w:rPr>
          <w:rFonts w:ascii="Calibri" w:hAnsi="Calibri" w:eastAsia="Calibri" w:cs="Calibri"/>
          <w:color w:val="000000" w:themeColor="text1"/>
          <w:sz w:val="24"/>
          <w:szCs w:val="24"/>
        </w:rPr>
        <w:t xml:space="preserve">, CPT code provided 99203 exam, Medicare non-facility limiting </w:t>
      </w:r>
      <w:r w:rsidR="000333AF">
        <w:rPr>
          <w:rFonts w:ascii="Calibri" w:hAnsi="Calibri" w:eastAsia="Calibri" w:cs="Calibri"/>
          <w:color w:val="000000" w:themeColor="text1"/>
          <w:sz w:val="24"/>
          <w:szCs w:val="24"/>
        </w:rPr>
        <w:t>charge is</w:t>
      </w:r>
      <w:r w:rsidRPr="03BA3566">
        <w:rPr>
          <w:rFonts w:ascii="Calibri" w:hAnsi="Calibri" w:eastAsia="Calibri" w:cs="Calibri"/>
          <w:color w:val="000000" w:themeColor="text1"/>
          <w:sz w:val="24"/>
          <w:szCs w:val="24"/>
        </w:rPr>
        <w:t xml:space="preserve"> $1</w:t>
      </w:r>
      <w:r w:rsidR="000333AF">
        <w:rPr>
          <w:rFonts w:ascii="Calibri" w:hAnsi="Calibri" w:eastAsia="Calibri" w:cs="Calibri"/>
          <w:color w:val="000000" w:themeColor="text1"/>
          <w:sz w:val="24"/>
          <w:szCs w:val="24"/>
        </w:rPr>
        <w:t>36.18</w:t>
      </w:r>
    </w:p>
    <w:p w:rsidR="009A6BAF" w:rsidP="03BA3566" w:rsidRDefault="03BA3566" w14:paraId="39B00968" w14:textId="71795197">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1.55 x $</w:t>
      </w:r>
      <w:r w:rsidRPr="27D0DF97" w:rsidR="000333AF">
        <w:rPr>
          <w:rFonts w:ascii="Calibri" w:hAnsi="Calibri" w:eastAsia="Calibri" w:cs="Calibri"/>
          <w:color w:val="000000" w:themeColor="text1" w:themeTint="FF" w:themeShade="FF"/>
          <w:sz w:val="24"/>
          <w:szCs w:val="24"/>
        </w:rPr>
        <w:t>136.18</w:t>
      </w:r>
      <w:r w:rsidRPr="27D0DF97" w:rsidR="03BA3566">
        <w:rPr>
          <w:rFonts w:ascii="Calibri" w:hAnsi="Calibri" w:eastAsia="Calibri" w:cs="Calibri"/>
          <w:color w:val="000000" w:themeColor="text1" w:themeTint="FF" w:themeShade="FF"/>
          <w:sz w:val="24"/>
          <w:szCs w:val="24"/>
        </w:rPr>
        <w:t xml:space="preserve"> = $</w:t>
      </w:r>
      <w:r w:rsidRPr="27D0DF97" w:rsidR="000333AF">
        <w:rPr>
          <w:rFonts w:ascii="Calibri" w:hAnsi="Calibri" w:eastAsia="Calibri" w:cs="Calibri"/>
          <w:color w:val="000000" w:themeColor="text1" w:themeTint="FF" w:themeShade="FF"/>
          <w:sz w:val="24"/>
          <w:szCs w:val="24"/>
        </w:rPr>
        <w:t>211</w:t>
      </w:r>
      <w:r w:rsidRPr="27D0DF97" w:rsidR="03BA3566">
        <w:rPr>
          <w:rFonts w:ascii="Calibri" w:hAnsi="Calibri" w:eastAsia="Calibri" w:cs="Calibri"/>
          <w:color w:val="000000" w:themeColor="text1" w:themeTint="FF" w:themeShade="FF"/>
          <w:sz w:val="24"/>
          <w:szCs w:val="24"/>
        </w:rPr>
        <w:t>.</w:t>
      </w:r>
      <w:r w:rsidRPr="27D0DF97" w:rsidR="000333AF">
        <w:rPr>
          <w:rFonts w:ascii="Calibri" w:hAnsi="Calibri" w:eastAsia="Calibri" w:cs="Calibri"/>
          <w:color w:val="000000" w:themeColor="text1" w:themeTint="FF" w:themeShade="FF"/>
          <w:sz w:val="24"/>
          <w:szCs w:val="24"/>
        </w:rPr>
        <w:t>08</w:t>
      </w:r>
      <w:r w:rsidRPr="27D0DF97" w:rsidR="03BA3566">
        <w:rPr>
          <w:rFonts w:ascii="Calibri" w:hAnsi="Calibri" w:eastAsia="Calibri" w:cs="Calibri"/>
          <w:color w:val="000000" w:themeColor="text1" w:themeTint="FF" w:themeShade="FF"/>
          <w:sz w:val="24"/>
          <w:szCs w:val="24"/>
        </w:rPr>
        <w:t xml:space="preserve"> (maximum fee allowed</w:t>
      </w:r>
      <w:r w:rsidRPr="27D0DF97" w:rsidR="000333AF">
        <w:rPr>
          <w:rFonts w:ascii="Calibri" w:hAnsi="Calibri" w:eastAsia="Calibri" w:cs="Calibri"/>
          <w:color w:val="000000" w:themeColor="text1" w:themeTint="FF" w:themeShade="FF"/>
          <w:sz w:val="24"/>
          <w:szCs w:val="24"/>
        </w:rPr>
        <w:t xml:space="preserve"> for use</w:t>
      </w:r>
      <w:r w:rsidRPr="27D0DF97" w:rsidR="03BA3566">
        <w:rPr>
          <w:rFonts w:ascii="Calibri" w:hAnsi="Calibri" w:eastAsia="Calibri" w:cs="Calibri"/>
          <w:color w:val="000000" w:themeColor="text1" w:themeTint="FF" w:themeShade="FF"/>
          <w:sz w:val="24"/>
          <w:szCs w:val="24"/>
        </w:rPr>
        <w:t>)</w:t>
      </w:r>
    </w:p>
    <w:p w:rsidR="009A6BAF" w:rsidP="03BA3566" w:rsidRDefault="009A6BAF" w14:paraId="39C3C41C" w14:textId="39ABAE74">
      <w:pPr>
        <w:spacing w:line="257" w:lineRule="auto"/>
        <w:rPr>
          <w:rFonts w:ascii="Calibri" w:hAnsi="Calibri" w:eastAsia="Calibri" w:cs="Calibri"/>
          <w:color w:val="000000" w:themeColor="text1"/>
          <w:sz w:val="24"/>
          <w:szCs w:val="24"/>
        </w:rPr>
      </w:pPr>
    </w:p>
    <w:p w:rsidR="009A6BAF" w:rsidP="03BA3566" w:rsidRDefault="03BA3566" w14:paraId="2C6AC69B" w14:textId="3437A877">
      <w:pPr>
        <w:spacing w:line="257" w:lineRule="auto"/>
        <w:rPr>
          <w:rFonts w:ascii="Calibri" w:hAnsi="Calibri" w:eastAsia="Calibri" w:cs="Calibri"/>
          <w:color w:val="000000" w:themeColor="text1"/>
          <w:sz w:val="24"/>
          <w:szCs w:val="24"/>
        </w:rPr>
      </w:pPr>
      <w:r w:rsidRPr="03BA3566">
        <w:rPr>
          <w:rFonts w:ascii="Calibri" w:hAnsi="Calibri" w:eastAsia="Calibri" w:cs="Calibri"/>
          <w:b/>
          <w:bCs/>
          <w:color w:val="000000" w:themeColor="text1"/>
          <w:sz w:val="24"/>
          <w:szCs w:val="24"/>
        </w:rPr>
        <w:lastRenderedPageBreak/>
        <w:t>Article 1</w:t>
      </w:r>
      <w:r w:rsidR="00C02D2A">
        <w:rPr>
          <w:rFonts w:ascii="Calibri" w:hAnsi="Calibri" w:eastAsia="Calibri" w:cs="Calibri"/>
          <w:b/>
          <w:bCs/>
          <w:color w:val="000000" w:themeColor="text1"/>
          <w:sz w:val="24"/>
          <w:szCs w:val="24"/>
        </w:rPr>
        <w:t>6</w:t>
      </w:r>
      <w:r w:rsidRPr="03BA3566">
        <w:rPr>
          <w:rFonts w:ascii="Calibri" w:hAnsi="Calibri" w:eastAsia="Calibri" w:cs="Calibri"/>
          <w:b/>
          <w:bCs/>
          <w:color w:val="000000" w:themeColor="text1"/>
          <w:sz w:val="24"/>
          <w:szCs w:val="24"/>
        </w:rPr>
        <w:t>. Donation Refunds</w:t>
      </w:r>
    </w:p>
    <w:p w:rsidR="009A6BAF" w:rsidP="03BA3566" w:rsidRDefault="03BA3566" w14:paraId="3F395128" w14:textId="1BF724A5">
      <w:pPr>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 xml:space="preserve">The funds you deliver to the parent organization in all forms for any reason are considered donations and are eligible to qualify as donations to a tax-exempt nonprofit organization. You may request a tax-deductible receipt for the amounts you have </w:t>
      </w:r>
      <w:r w:rsidRPr="27D0DF97" w:rsidR="62E2F772">
        <w:rPr>
          <w:rFonts w:ascii="Calibri" w:hAnsi="Calibri" w:eastAsia="Calibri" w:cs="Calibri"/>
          <w:color w:val="000000" w:themeColor="text1" w:themeTint="FF" w:themeShade="FF"/>
          <w:sz w:val="24"/>
          <w:szCs w:val="24"/>
        </w:rPr>
        <w:t xml:space="preserve">raised or personally </w:t>
      </w:r>
      <w:r w:rsidRPr="27D0DF97" w:rsidR="03BA3566">
        <w:rPr>
          <w:rFonts w:ascii="Calibri" w:hAnsi="Calibri" w:eastAsia="Calibri" w:cs="Calibri"/>
          <w:color w:val="000000" w:themeColor="text1" w:themeTint="FF" w:themeShade="FF"/>
          <w:sz w:val="24"/>
          <w:szCs w:val="24"/>
        </w:rPr>
        <w:t xml:space="preserve">donated. Donations made are nonrefundable for any reason. </w:t>
      </w:r>
    </w:p>
    <w:p w:rsidR="009A6BAF" w:rsidP="6E75BC3D" w:rsidRDefault="00C02D2A" w14:paraId="5D9098CE" w14:textId="1B1E3CC1">
      <w:pPr>
        <w:pStyle w:val="Normal"/>
        <w:spacing w:line="257" w:lineRule="auto"/>
        <w:rPr>
          <w:rFonts w:ascii="Calibri" w:hAnsi="Calibri" w:eastAsia="Calibri" w:cs="Calibri"/>
          <w:color w:val="000000" w:themeColor="text1"/>
          <w:sz w:val="24"/>
          <w:szCs w:val="24"/>
        </w:rPr>
      </w:pPr>
      <w:r w:rsidRPr="6E75BC3D" w:rsidR="00C02D2A">
        <w:rPr>
          <w:rFonts w:ascii="Calibri" w:hAnsi="Calibri" w:eastAsia="Calibri" w:cs="Calibri"/>
          <w:b w:val="1"/>
          <w:bCs w:val="1"/>
          <w:color w:val="000000" w:themeColor="text1" w:themeTint="FF" w:themeShade="FF"/>
          <w:sz w:val="24"/>
          <w:szCs w:val="24"/>
        </w:rPr>
        <w:t xml:space="preserve"> </w:t>
      </w:r>
    </w:p>
    <w:p w:rsidR="009A6BAF" w:rsidP="03BA3566" w:rsidRDefault="03BA3566" w14:paraId="3BCD1592" w14:textId="29C05317">
      <w:pPr>
        <w:spacing w:line="257" w:lineRule="auto"/>
        <w:rPr>
          <w:rFonts w:ascii="Calibri" w:hAnsi="Calibri" w:eastAsia="Calibri" w:cs="Calibri"/>
          <w:color w:val="000000" w:themeColor="text1"/>
          <w:sz w:val="24"/>
          <w:szCs w:val="24"/>
        </w:rPr>
      </w:pPr>
      <w:r w:rsidRPr="6E75BC3D" w:rsidR="03BA3566">
        <w:rPr>
          <w:rFonts w:ascii="Calibri" w:hAnsi="Calibri" w:eastAsia="Calibri" w:cs="Calibri"/>
          <w:b w:val="1"/>
          <w:bCs w:val="1"/>
          <w:color w:val="000000" w:themeColor="text1" w:themeTint="FF" w:themeShade="FF"/>
          <w:sz w:val="24"/>
          <w:szCs w:val="24"/>
        </w:rPr>
        <w:t xml:space="preserve">Article </w:t>
      </w:r>
      <w:r w:rsidRPr="6E75BC3D" w:rsidR="00C02D2A">
        <w:rPr>
          <w:rFonts w:ascii="Calibri" w:hAnsi="Calibri" w:eastAsia="Calibri" w:cs="Calibri"/>
          <w:b w:val="1"/>
          <w:bCs w:val="1"/>
          <w:color w:val="000000" w:themeColor="text1" w:themeTint="FF" w:themeShade="FF"/>
          <w:sz w:val="24"/>
          <w:szCs w:val="24"/>
        </w:rPr>
        <w:t>1</w:t>
      </w:r>
      <w:r w:rsidRPr="6E75BC3D" w:rsidR="31EAD201">
        <w:rPr>
          <w:rFonts w:ascii="Calibri" w:hAnsi="Calibri" w:eastAsia="Calibri" w:cs="Calibri"/>
          <w:b w:val="1"/>
          <w:bCs w:val="1"/>
          <w:color w:val="000000" w:themeColor="text1" w:themeTint="FF" w:themeShade="FF"/>
          <w:sz w:val="24"/>
          <w:szCs w:val="24"/>
        </w:rPr>
        <w:t>7</w:t>
      </w:r>
      <w:r w:rsidRPr="6E75BC3D" w:rsidR="03BA3566">
        <w:rPr>
          <w:rFonts w:ascii="Calibri" w:hAnsi="Calibri" w:eastAsia="Calibri" w:cs="Calibri"/>
          <w:b w:val="1"/>
          <w:bCs w:val="1"/>
          <w:color w:val="000000" w:themeColor="text1" w:themeTint="FF" w:themeShade="FF"/>
          <w:sz w:val="24"/>
          <w:szCs w:val="24"/>
        </w:rPr>
        <w:t xml:space="preserve">. Timeliness </w:t>
      </w:r>
      <w:r w:rsidRPr="6E75BC3D" w:rsidR="67374FBC">
        <w:rPr>
          <w:rFonts w:ascii="Calibri" w:hAnsi="Calibri" w:eastAsia="Calibri" w:cs="Calibri"/>
          <w:b w:val="1"/>
          <w:bCs w:val="1"/>
          <w:color w:val="000000" w:themeColor="text1" w:themeTint="FF" w:themeShade="FF"/>
          <w:sz w:val="24"/>
          <w:szCs w:val="24"/>
        </w:rPr>
        <w:t>&amp;</w:t>
      </w:r>
      <w:r w:rsidRPr="6E75BC3D" w:rsidR="0086651D">
        <w:rPr>
          <w:rFonts w:ascii="Calibri" w:hAnsi="Calibri" w:eastAsia="Calibri" w:cs="Calibri"/>
          <w:b w:val="1"/>
          <w:bCs w:val="1"/>
          <w:color w:val="000000" w:themeColor="text1" w:themeTint="FF" w:themeShade="FF"/>
          <w:sz w:val="24"/>
          <w:szCs w:val="24"/>
        </w:rPr>
        <w:t xml:space="preserve"> Reporting</w:t>
      </w:r>
    </w:p>
    <w:p w:rsidR="009A6BAF" w:rsidP="27D0DF97" w:rsidRDefault="03BA3566" w14:paraId="1CC24920" w14:textId="12A20A6A">
      <w:pPr>
        <w:spacing w:line="257" w:lineRule="auto"/>
        <w:rPr>
          <w:rFonts w:ascii="Calibri" w:hAnsi="Calibri" w:eastAsia="Calibri" w:cs="Calibri"/>
          <w:color w:val="000000" w:themeColor="text1" w:themeTint="FF" w:themeShade="FF"/>
          <w:sz w:val="24"/>
          <w:szCs w:val="24"/>
        </w:rPr>
      </w:pPr>
      <w:r w:rsidRPr="27D0DF97" w:rsidR="03BA3566">
        <w:rPr>
          <w:rFonts w:ascii="Calibri" w:hAnsi="Calibri" w:eastAsia="Calibri" w:cs="Calibri"/>
          <w:color w:val="000000" w:themeColor="text1" w:themeTint="FF" w:themeShade="FF"/>
          <w:sz w:val="24"/>
          <w:szCs w:val="24"/>
        </w:rPr>
        <w:t>The general operations of a non-profit of this size are considerable and some</w:t>
      </w:r>
      <w:r w:rsidRPr="27D0DF97" w:rsidR="00C02D2A">
        <w:rPr>
          <w:rFonts w:ascii="Calibri" w:hAnsi="Calibri" w:eastAsia="Calibri" w:cs="Calibri"/>
          <w:color w:val="000000" w:themeColor="text1" w:themeTint="FF" w:themeShade="FF"/>
          <w:sz w:val="24"/>
          <w:szCs w:val="24"/>
        </w:rPr>
        <w:t xml:space="preserve"> activities are</w:t>
      </w:r>
      <w:r w:rsidRPr="27D0DF97" w:rsidR="03BA3566">
        <w:rPr>
          <w:rFonts w:ascii="Calibri" w:hAnsi="Calibri" w:eastAsia="Calibri" w:cs="Calibri"/>
          <w:color w:val="000000" w:themeColor="text1" w:themeTint="FF" w:themeShade="FF"/>
          <w:sz w:val="24"/>
          <w:szCs w:val="24"/>
        </w:rPr>
        <w:t xml:space="preserve"> time sensitive. Delays in completion </w:t>
      </w:r>
      <w:r w:rsidRPr="27D0DF97" w:rsidR="053C160C">
        <w:rPr>
          <w:rFonts w:ascii="Calibri" w:hAnsi="Calibri" w:eastAsia="Calibri" w:cs="Calibri"/>
          <w:color w:val="000000" w:themeColor="text1" w:themeTint="FF" w:themeShade="FF"/>
          <w:sz w:val="24"/>
          <w:szCs w:val="24"/>
        </w:rPr>
        <w:t xml:space="preserve">and </w:t>
      </w:r>
      <w:r w:rsidRPr="27D0DF97" w:rsidR="03BA3566">
        <w:rPr>
          <w:rFonts w:ascii="Calibri" w:hAnsi="Calibri" w:eastAsia="Calibri" w:cs="Calibri"/>
          <w:color w:val="000000" w:themeColor="text1" w:themeTint="FF" w:themeShade="FF"/>
          <w:sz w:val="24"/>
          <w:szCs w:val="24"/>
        </w:rPr>
        <w:t xml:space="preserve">submission of forms and reports </w:t>
      </w:r>
      <w:r w:rsidRPr="27D0DF97" w:rsidR="03BA3566">
        <w:rPr>
          <w:rFonts w:ascii="Calibri" w:hAnsi="Calibri" w:eastAsia="Calibri" w:cs="Calibri"/>
          <w:color w:val="000000" w:themeColor="text1" w:themeTint="FF" w:themeShade="FF"/>
          <w:sz w:val="24"/>
          <w:szCs w:val="24"/>
        </w:rPr>
        <w:t xml:space="preserve">cause increases in operational costs, fines and penalties </w:t>
      </w:r>
      <w:r w:rsidRPr="27D0DF97" w:rsidR="22AF3BB4">
        <w:rPr>
          <w:rFonts w:ascii="Calibri" w:hAnsi="Calibri" w:eastAsia="Calibri" w:cs="Calibri"/>
          <w:color w:val="000000" w:themeColor="text1" w:themeTint="FF" w:themeShade="FF"/>
          <w:sz w:val="24"/>
          <w:szCs w:val="24"/>
        </w:rPr>
        <w:t xml:space="preserve">and </w:t>
      </w:r>
      <w:r w:rsidRPr="27D0DF97" w:rsidR="03BA3566">
        <w:rPr>
          <w:rFonts w:ascii="Calibri" w:hAnsi="Calibri" w:eastAsia="Calibri" w:cs="Calibri"/>
          <w:color w:val="000000" w:themeColor="text1" w:themeTint="FF" w:themeShade="FF"/>
          <w:sz w:val="24"/>
          <w:szCs w:val="24"/>
        </w:rPr>
        <w:t xml:space="preserve">as well </w:t>
      </w:r>
      <w:r w:rsidRPr="27D0DF97" w:rsidR="006F767A">
        <w:rPr>
          <w:rFonts w:ascii="Calibri" w:hAnsi="Calibri" w:eastAsia="Calibri" w:cs="Calibri"/>
          <w:color w:val="000000" w:themeColor="text1" w:themeTint="FF" w:themeShade="FF"/>
          <w:sz w:val="24"/>
          <w:szCs w:val="24"/>
        </w:rPr>
        <w:t>may cause</w:t>
      </w:r>
      <w:r w:rsidRPr="27D0DF97" w:rsidR="03BA3566">
        <w:rPr>
          <w:rFonts w:ascii="Calibri" w:hAnsi="Calibri" w:eastAsia="Calibri" w:cs="Calibri"/>
          <w:color w:val="000000" w:themeColor="text1" w:themeTint="FF" w:themeShade="FF"/>
          <w:sz w:val="24"/>
          <w:szCs w:val="24"/>
        </w:rPr>
        <w:t xml:space="preserve"> </w:t>
      </w:r>
      <w:r w:rsidRPr="27D0DF97" w:rsidR="00C02D2A">
        <w:rPr>
          <w:rFonts w:ascii="Calibri" w:hAnsi="Calibri" w:eastAsia="Calibri" w:cs="Calibri"/>
          <w:color w:val="000000" w:themeColor="text1" w:themeTint="FF" w:themeShade="FF"/>
          <w:sz w:val="24"/>
          <w:szCs w:val="24"/>
        </w:rPr>
        <w:t>loss of</w:t>
      </w:r>
      <w:r w:rsidRPr="27D0DF97" w:rsidR="03BA3566">
        <w:rPr>
          <w:rFonts w:ascii="Calibri" w:hAnsi="Calibri" w:eastAsia="Calibri" w:cs="Calibri"/>
          <w:color w:val="000000" w:themeColor="text1" w:themeTint="FF" w:themeShade="FF"/>
          <w:sz w:val="24"/>
          <w:szCs w:val="24"/>
        </w:rPr>
        <w:t xml:space="preserve"> the ability to receive grants essential to the operation</w:t>
      </w:r>
      <w:r w:rsidRPr="27D0DF97" w:rsidR="7FE7CE63">
        <w:rPr>
          <w:rFonts w:ascii="Calibri" w:hAnsi="Calibri" w:eastAsia="Calibri" w:cs="Calibri"/>
          <w:color w:val="000000" w:themeColor="text1" w:themeTint="FF" w:themeShade="FF"/>
          <w:sz w:val="24"/>
          <w:szCs w:val="24"/>
        </w:rPr>
        <w:t xml:space="preserve"> of the organization</w:t>
      </w:r>
      <w:r w:rsidRPr="27D0DF97" w:rsidR="03BA3566">
        <w:rPr>
          <w:rFonts w:ascii="Calibri" w:hAnsi="Calibri" w:eastAsia="Calibri" w:cs="Calibri"/>
          <w:color w:val="000000" w:themeColor="text1" w:themeTint="FF" w:themeShade="FF"/>
          <w:sz w:val="24"/>
          <w:szCs w:val="24"/>
        </w:rPr>
        <w:t>.</w:t>
      </w:r>
      <w:r w:rsidRPr="27D0DF97" w:rsidR="03BA3566">
        <w:rPr>
          <w:rFonts w:ascii="Calibri" w:hAnsi="Calibri" w:eastAsia="Calibri" w:cs="Calibri"/>
          <w:color w:val="000000" w:themeColor="text1" w:themeTint="FF" w:themeShade="FF"/>
          <w:sz w:val="28"/>
          <w:szCs w:val="28"/>
        </w:rPr>
        <w:t xml:space="preserve"> </w:t>
      </w:r>
      <w:r w:rsidRPr="27D0DF97" w:rsidR="03BA3566">
        <w:rPr>
          <w:rFonts w:ascii="Calibri" w:hAnsi="Calibri" w:eastAsia="Calibri" w:cs="Calibri"/>
          <w:color w:val="000000" w:themeColor="text1" w:themeTint="FF" w:themeShade="FF"/>
          <w:sz w:val="24"/>
          <w:szCs w:val="24"/>
        </w:rPr>
        <w:t xml:space="preserve">Forms are to be completed and returned </w:t>
      </w:r>
      <w:r w:rsidRPr="27D0DF97" w:rsidR="0201AE4D">
        <w:rPr>
          <w:rFonts w:ascii="Calibri" w:hAnsi="Calibri" w:eastAsia="Calibri" w:cs="Calibri"/>
          <w:color w:val="000000" w:themeColor="text1" w:themeTint="FF" w:themeShade="FF"/>
          <w:sz w:val="24"/>
          <w:szCs w:val="24"/>
        </w:rPr>
        <w:t>by deadlines provided by the non-profit's management</w:t>
      </w:r>
      <w:r w:rsidRPr="27D0DF97" w:rsidR="03BA3566">
        <w:rPr>
          <w:rFonts w:ascii="Calibri" w:hAnsi="Calibri" w:eastAsia="Calibri" w:cs="Calibri"/>
          <w:color w:val="000000" w:themeColor="text1" w:themeTint="FF" w:themeShade="FF"/>
          <w:sz w:val="24"/>
          <w:szCs w:val="24"/>
        </w:rPr>
        <w:t>.</w:t>
      </w:r>
      <w:r w:rsidRPr="27D0DF97" w:rsidR="005A786D">
        <w:rPr>
          <w:rFonts w:ascii="Calibri" w:hAnsi="Calibri" w:eastAsia="Calibri" w:cs="Calibri"/>
          <w:color w:val="000000" w:themeColor="text1" w:themeTint="FF" w:themeShade="FF"/>
          <w:sz w:val="24"/>
          <w:szCs w:val="24"/>
        </w:rPr>
        <w:t xml:space="preserve"> On a yearly basis you will be required to report the following: </w:t>
      </w:r>
    </w:p>
    <w:p w:rsidR="009A6BAF" w:rsidP="27D0DF97" w:rsidRDefault="03BA3566" w14:paraId="264E8C08" w14:textId="78A007B3">
      <w:pPr>
        <w:pStyle w:val="ListParagraph"/>
        <w:numPr>
          <w:ilvl w:val="0"/>
          <w:numId w:val="4"/>
        </w:numPr>
        <w:spacing w:line="257" w:lineRule="auto"/>
        <w:rPr>
          <w:rFonts w:ascii="Calibri" w:hAnsi="Calibri" w:eastAsia="Calibri" w:cs="Calibri"/>
          <w:color w:val="000000" w:themeColor="text1" w:themeTint="FF" w:themeShade="FF"/>
          <w:sz w:val="24"/>
          <w:szCs w:val="24"/>
        </w:rPr>
      </w:pPr>
      <w:r w:rsidRPr="6E75BC3D" w:rsidR="67BAB749">
        <w:rPr>
          <w:rFonts w:ascii="Calibri" w:hAnsi="Calibri" w:eastAsia="Calibri" w:cs="Calibri"/>
          <w:color w:val="000000" w:themeColor="text1" w:themeTint="FF" w:themeShade="FF"/>
          <w:sz w:val="24"/>
          <w:szCs w:val="24"/>
        </w:rPr>
        <w:t>Care</w:t>
      </w:r>
      <w:r w:rsidRPr="6E75BC3D" w:rsidR="2895EEE9">
        <w:rPr>
          <w:rFonts w:ascii="Calibri" w:hAnsi="Calibri" w:eastAsia="Calibri" w:cs="Calibri"/>
          <w:color w:val="000000" w:themeColor="text1" w:themeTint="FF" w:themeShade="FF"/>
          <w:sz w:val="24"/>
          <w:szCs w:val="24"/>
        </w:rPr>
        <w:t xml:space="preserve"> </w:t>
      </w:r>
    </w:p>
    <w:p w:rsidR="009A6BAF" w:rsidP="27D0DF97" w:rsidRDefault="03BA3566" w14:paraId="659F0D2E" w14:textId="2DB9771B">
      <w:pPr>
        <w:pStyle w:val="ListParagraph"/>
        <w:numPr>
          <w:ilvl w:val="1"/>
          <w:numId w:val="4"/>
        </w:numPr>
        <w:spacing w:line="257" w:lineRule="auto"/>
        <w:rPr>
          <w:rFonts w:ascii="Calibri" w:hAnsi="Calibri" w:eastAsia="Calibri" w:cs="Calibri"/>
          <w:color w:val="000000" w:themeColor="text1" w:themeTint="FF" w:themeShade="FF"/>
          <w:sz w:val="24"/>
          <w:szCs w:val="24"/>
        </w:rPr>
      </w:pPr>
      <w:r w:rsidRPr="27D0DF97" w:rsidR="67BAB749">
        <w:rPr>
          <w:rFonts w:ascii="Calibri" w:hAnsi="Calibri" w:eastAsia="Calibri" w:cs="Calibri"/>
          <w:color w:val="000000" w:themeColor="text1" w:themeTint="FF" w:themeShade="FF"/>
          <w:sz w:val="24"/>
          <w:szCs w:val="24"/>
        </w:rPr>
        <w:t>Date of service</w:t>
      </w:r>
    </w:p>
    <w:p w:rsidR="009A6BAF" w:rsidP="27D0DF97" w:rsidRDefault="03BA3566" w14:paraId="67D8840D" w14:textId="122EDBB6">
      <w:pPr>
        <w:pStyle w:val="ListParagraph"/>
        <w:numPr>
          <w:ilvl w:val="1"/>
          <w:numId w:val="4"/>
        </w:numPr>
        <w:spacing w:line="257" w:lineRule="auto"/>
        <w:rPr>
          <w:rFonts w:ascii="Calibri" w:hAnsi="Calibri" w:eastAsia="Calibri" w:cs="Calibri"/>
          <w:color w:val="000000" w:themeColor="text1" w:themeTint="FF" w:themeShade="FF"/>
          <w:sz w:val="24"/>
          <w:szCs w:val="24"/>
        </w:rPr>
      </w:pPr>
      <w:r w:rsidRPr="27D0DF97" w:rsidR="67BAB749">
        <w:rPr>
          <w:rFonts w:ascii="Calibri" w:hAnsi="Calibri" w:eastAsia="Calibri" w:cs="Calibri"/>
          <w:color w:val="000000" w:themeColor="text1" w:themeTint="FF" w:themeShade="FF"/>
          <w:sz w:val="24"/>
          <w:szCs w:val="24"/>
        </w:rPr>
        <w:t>CPT code</w:t>
      </w:r>
    </w:p>
    <w:p w:rsidR="009A6BAF" w:rsidP="27D0DF97" w:rsidRDefault="03BA3566" w14:paraId="4390C8A4" w14:textId="477397DF">
      <w:pPr>
        <w:pStyle w:val="ListParagraph"/>
        <w:numPr>
          <w:ilvl w:val="1"/>
          <w:numId w:val="4"/>
        </w:numPr>
        <w:spacing w:line="257" w:lineRule="auto"/>
        <w:rPr>
          <w:rFonts w:ascii="Calibri" w:hAnsi="Calibri" w:eastAsia="Calibri" w:cs="Calibri"/>
          <w:color w:val="000000" w:themeColor="text1" w:themeTint="FF" w:themeShade="FF"/>
          <w:sz w:val="24"/>
          <w:szCs w:val="24"/>
        </w:rPr>
      </w:pPr>
      <w:r w:rsidRPr="6E75BC3D" w:rsidR="67BAB749">
        <w:rPr>
          <w:rFonts w:ascii="Calibri" w:hAnsi="Calibri" w:eastAsia="Calibri" w:cs="Calibri"/>
          <w:color w:val="000000" w:themeColor="text1" w:themeTint="FF" w:themeShade="FF"/>
          <w:sz w:val="24"/>
          <w:szCs w:val="24"/>
        </w:rPr>
        <w:t>Value</w:t>
      </w:r>
      <w:r w:rsidRPr="6E75BC3D" w:rsidR="1D93E6A6">
        <w:rPr>
          <w:rFonts w:ascii="Calibri" w:hAnsi="Calibri" w:eastAsia="Calibri" w:cs="Calibri"/>
          <w:color w:val="000000" w:themeColor="text1" w:themeTint="FF" w:themeShade="FF"/>
          <w:sz w:val="24"/>
          <w:szCs w:val="24"/>
        </w:rPr>
        <w:t xml:space="preserve"> $ as calculated by the approved method.</w:t>
      </w:r>
    </w:p>
    <w:p w:rsidR="009A6BAF" w:rsidP="27D0DF97" w:rsidRDefault="03BA3566" w14:paraId="71B0407C" w14:textId="05ED04EB">
      <w:pPr>
        <w:pStyle w:val="ListParagraph"/>
        <w:numPr>
          <w:ilvl w:val="1"/>
          <w:numId w:val="4"/>
        </w:numPr>
        <w:spacing w:line="257" w:lineRule="auto"/>
        <w:rPr>
          <w:rFonts w:ascii="Calibri" w:hAnsi="Calibri" w:eastAsia="Calibri" w:cs="Calibri"/>
          <w:color w:val="000000" w:themeColor="text1" w:themeTint="FF" w:themeShade="FF"/>
          <w:sz w:val="24"/>
          <w:szCs w:val="24"/>
        </w:rPr>
      </w:pPr>
      <w:r w:rsidRPr="27D0DF97" w:rsidR="67BAB749">
        <w:rPr>
          <w:rFonts w:ascii="Calibri" w:hAnsi="Calibri" w:eastAsia="Calibri" w:cs="Calibri"/>
          <w:color w:val="000000" w:themeColor="text1" w:themeTint="FF" w:themeShade="FF"/>
          <w:sz w:val="24"/>
          <w:szCs w:val="24"/>
        </w:rPr>
        <w:t>Any payment the patient made for the services to the independent clinician.</w:t>
      </w:r>
    </w:p>
    <w:p w:rsidR="009A6BAF" w:rsidP="27D0DF97" w:rsidRDefault="03BA3566" w14:paraId="402EA839" w14:textId="2EEB3C8B">
      <w:pPr>
        <w:pStyle w:val="ListParagraph"/>
        <w:numPr>
          <w:ilvl w:val="0"/>
          <w:numId w:val="4"/>
        </w:numPr>
        <w:spacing w:line="257" w:lineRule="auto"/>
        <w:rPr>
          <w:rFonts w:ascii="Calibri" w:hAnsi="Calibri" w:eastAsia="Calibri" w:cs="Calibri"/>
          <w:color w:val="000000" w:themeColor="text1"/>
          <w:sz w:val="24"/>
          <w:szCs w:val="24"/>
        </w:rPr>
      </w:pPr>
      <w:bookmarkStart w:name="_Hlk102415619" w:id="0"/>
      <w:r w:rsidRPr="6E75BC3D" w:rsidR="67BAB749">
        <w:rPr>
          <w:rFonts w:ascii="Calibri" w:hAnsi="Calibri" w:eastAsia="Calibri" w:cs="Calibri"/>
          <w:color w:val="000000" w:themeColor="text1" w:themeTint="FF" w:themeShade="FF"/>
          <w:sz w:val="24"/>
          <w:szCs w:val="24"/>
        </w:rPr>
        <w:t>P</w:t>
      </w:r>
      <w:r w:rsidRPr="6E75BC3D" w:rsidR="005A786D">
        <w:rPr>
          <w:rFonts w:ascii="Calibri" w:hAnsi="Calibri" w:eastAsia="Calibri" w:cs="Calibri"/>
          <w:color w:val="000000" w:themeColor="text1" w:themeTint="FF" w:themeShade="FF"/>
          <w:sz w:val="24"/>
          <w:szCs w:val="24"/>
        </w:rPr>
        <w:t>roof of insurance</w:t>
      </w:r>
      <w:r w:rsidRPr="6E75BC3D" w:rsidR="412AC5A0">
        <w:rPr>
          <w:rFonts w:ascii="Calibri" w:hAnsi="Calibri" w:eastAsia="Calibri" w:cs="Calibri"/>
          <w:color w:val="000000" w:themeColor="text1" w:themeTint="FF" w:themeShade="FF"/>
          <w:sz w:val="24"/>
          <w:szCs w:val="24"/>
        </w:rPr>
        <w:t xml:space="preserve"> and licensure</w:t>
      </w:r>
      <w:r w:rsidRPr="6E75BC3D" w:rsidR="005A786D">
        <w:rPr>
          <w:rFonts w:ascii="Calibri" w:hAnsi="Calibri" w:eastAsia="Calibri" w:cs="Calibri"/>
          <w:color w:val="000000" w:themeColor="text1" w:themeTint="FF" w:themeShade="FF"/>
          <w:sz w:val="24"/>
          <w:szCs w:val="24"/>
        </w:rPr>
        <w:t xml:space="preserve"> for </w:t>
      </w:r>
      <w:r w:rsidRPr="6E75BC3D" w:rsidR="23336DD6">
        <w:rPr>
          <w:rFonts w:ascii="Calibri" w:hAnsi="Calibri" w:eastAsia="Calibri" w:cs="Calibri"/>
          <w:color w:val="000000" w:themeColor="text1" w:themeTint="FF" w:themeShade="FF"/>
          <w:sz w:val="24"/>
          <w:szCs w:val="24"/>
        </w:rPr>
        <w:t xml:space="preserve">the </w:t>
      </w:r>
      <w:r w:rsidRPr="6E75BC3D" w:rsidR="005A786D">
        <w:rPr>
          <w:rFonts w:ascii="Calibri" w:hAnsi="Calibri" w:eastAsia="Calibri" w:cs="Calibri"/>
          <w:color w:val="000000" w:themeColor="text1" w:themeTint="FF" w:themeShade="FF"/>
          <w:sz w:val="24"/>
          <w:szCs w:val="24"/>
        </w:rPr>
        <w:t>clinician</w:t>
      </w:r>
      <w:r w:rsidRPr="6E75BC3D" w:rsidR="485A3BA2">
        <w:rPr>
          <w:rFonts w:ascii="Calibri" w:hAnsi="Calibri" w:eastAsia="Calibri" w:cs="Calibri"/>
          <w:color w:val="000000" w:themeColor="text1" w:themeTint="FF" w:themeShade="FF"/>
          <w:sz w:val="24"/>
          <w:szCs w:val="24"/>
        </w:rPr>
        <w:t>(</w:t>
      </w:r>
      <w:r w:rsidRPr="6E75BC3D" w:rsidR="005A786D">
        <w:rPr>
          <w:rFonts w:ascii="Calibri" w:hAnsi="Calibri" w:eastAsia="Calibri" w:cs="Calibri"/>
          <w:color w:val="000000" w:themeColor="text1" w:themeTint="FF" w:themeShade="FF"/>
          <w:sz w:val="24"/>
          <w:szCs w:val="24"/>
        </w:rPr>
        <w:t>s</w:t>
      </w:r>
      <w:r w:rsidRPr="6E75BC3D" w:rsidR="11B9852A">
        <w:rPr>
          <w:rFonts w:ascii="Calibri" w:hAnsi="Calibri" w:eastAsia="Calibri" w:cs="Calibri"/>
          <w:color w:val="000000" w:themeColor="text1" w:themeTint="FF" w:themeShade="FF"/>
          <w:sz w:val="24"/>
          <w:szCs w:val="24"/>
        </w:rPr>
        <w:t>)</w:t>
      </w:r>
      <w:r w:rsidRPr="6E75BC3D" w:rsidR="3396BE20">
        <w:rPr>
          <w:rFonts w:ascii="Calibri" w:hAnsi="Calibri" w:eastAsia="Calibri" w:cs="Calibri"/>
          <w:color w:val="000000" w:themeColor="text1" w:themeTint="FF" w:themeShade="FF"/>
          <w:sz w:val="24"/>
          <w:szCs w:val="24"/>
        </w:rPr>
        <w:t xml:space="preserve">/provider(s) you are recording care on.  </w:t>
      </w:r>
      <w:bookmarkEnd w:id="0"/>
    </w:p>
    <w:p w:rsidR="27D0DF97" w:rsidP="6E75BC3D" w:rsidRDefault="27D0DF97" w14:paraId="785EE68F" w14:textId="5464D467">
      <w:pPr>
        <w:pStyle w:val="Normal"/>
        <w:spacing w:line="257" w:lineRule="auto"/>
        <w:rPr>
          <w:rFonts w:ascii="Calibri" w:hAnsi="Calibri" w:eastAsia="Calibri" w:cs="Calibri"/>
          <w:color w:val="000000" w:themeColor="text1" w:themeTint="FF" w:themeShade="FF"/>
        </w:rPr>
      </w:pPr>
    </w:p>
    <w:p w:rsidR="009A6BAF" w:rsidP="03BA3566" w:rsidRDefault="03BA3566" w14:paraId="36164BBF" w14:textId="525934D1">
      <w:pPr>
        <w:spacing w:line="257" w:lineRule="auto"/>
        <w:rPr>
          <w:rFonts w:ascii="Calibri" w:hAnsi="Calibri" w:eastAsia="Calibri" w:cs="Calibri"/>
          <w:color w:val="000000" w:themeColor="text1"/>
        </w:rPr>
      </w:pPr>
      <w:r w:rsidRPr="6E75BC3D" w:rsidR="03BA3566">
        <w:rPr>
          <w:rFonts w:ascii="Calibri" w:hAnsi="Calibri" w:eastAsia="Calibri" w:cs="Calibri"/>
          <w:b w:val="1"/>
          <w:bCs w:val="1"/>
          <w:color w:val="000000" w:themeColor="text1" w:themeTint="FF" w:themeShade="FF"/>
        </w:rPr>
        <w:t xml:space="preserve">Article </w:t>
      </w:r>
      <w:r w:rsidRPr="6E75BC3D" w:rsidR="00FA14A4">
        <w:rPr>
          <w:rFonts w:ascii="Calibri" w:hAnsi="Calibri" w:eastAsia="Calibri" w:cs="Calibri"/>
          <w:b w:val="1"/>
          <w:bCs w:val="1"/>
          <w:color w:val="000000" w:themeColor="text1" w:themeTint="FF" w:themeShade="FF"/>
        </w:rPr>
        <w:t>1</w:t>
      </w:r>
      <w:r w:rsidRPr="6E75BC3D" w:rsidR="0A1F1CD3">
        <w:rPr>
          <w:rFonts w:ascii="Calibri" w:hAnsi="Calibri" w:eastAsia="Calibri" w:cs="Calibri"/>
          <w:b w:val="1"/>
          <w:bCs w:val="1"/>
          <w:color w:val="000000" w:themeColor="text1" w:themeTint="FF" w:themeShade="FF"/>
        </w:rPr>
        <w:t>8.</w:t>
      </w:r>
      <w:r w:rsidRPr="6E75BC3D" w:rsidR="03BA3566">
        <w:rPr>
          <w:rFonts w:ascii="Calibri" w:hAnsi="Calibri" w:eastAsia="Calibri" w:cs="Calibri"/>
          <w:b w:val="1"/>
          <w:bCs w:val="1"/>
          <w:color w:val="000000" w:themeColor="text1" w:themeTint="FF" w:themeShade="FF"/>
        </w:rPr>
        <w:t xml:space="preserve"> Defamation </w:t>
      </w:r>
    </w:p>
    <w:p w:rsidR="00A549EB" w:rsidP="27D0DF97" w:rsidRDefault="00A549EB" w14:paraId="4017C112" w14:textId="2CD0BDAC">
      <w:pPr>
        <w:spacing w:line="257" w:lineRule="auto"/>
        <w:rPr>
          <w:rFonts w:ascii="Calibri" w:hAnsi="Calibri" w:eastAsia="Calibri" w:cs="Calibri"/>
          <w:color w:val="000000" w:themeColor="text1"/>
        </w:rPr>
      </w:pPr>
      <w:r w:rsidRPr="27D0DF97" w:rsidR="004A3B4B">
        <w:rPr>
          <w:rFonts w:ascii="Calibri" w:hAnsi="Calibri" w:eastAsia="Calibri" w:cs="Calibri"/>
          <w:color w:val="000000" w:themeColor="text1" w:themeTint="FF" w:themeShade="FF"/>
        </w:rPr>
        <w:t xml:space="preserve">From time-to-time issues will arise and we ask that you direct your concerns to the parental organization for consideration. </w:t>
      </w:r>
      <w:r w:rsidRPr="27D0DF97" w:rsidR="009E7EE1">
        <w:rPr>
          <w:rFonts w:ascii="Calibri" w:hAnsi="Calibri" w:eastAsia="Calibri" w:cs="Calibri"/>
          <w:color w:val="000000" w:themeColor="text1" w:themeTint="FF" w:themeShade="FF"/>
        </w:rPr>
        <w:t>You agree that you will</w:t>
      </w:r>
      <w:r w:rsidRPr="27D0DF97" w:rsidR="004A3B4B">
        <w:rPr>
          <w:rFonts w:ascii="Calibri" w:hAnsi="Calibri" w:eastAsia="Calibri" w:cs="Calibri"/>
          <w:color w:val="000000" w:themeColor="text1" w:themeTint="FF" w:themeShade="FF"/>
        </w:rPr>
        <w:t xml:space="preserve"> not air your concerns on social media, to public or private persons as they have no influence over the correction of said issue. </w:t>
      </w:r>
      <w:r w:rsidRPr="27D0DF97" w:rsidR="004A3B4B">
        <w:rPr>
          <w:rFonts w:ascii="Calibri" w:hAnsi="Calibri" w:eastAsia="Calibri" w:cs="Calibri"/>
          <w:color w:val="000000" w:themeColor="text1" w:themeTint="FF" w:themeShade="FF"/>
        </w:rPr>
        <w:t xml:space="preserve"> </w:t>
      </w:r>
      <w:r w:rsidRPr="27D0DF97" w:rsidR="03BA3566">
        <w:rPr>
          <w:rFonts w:ascii="Calibri" w:hAnsi="Calibri" w:eastAsia="Calibri" w:cs="Calibri"/>
          <w:color w:val="000000" w:themeColor="text1" w:themeTint="FF" w:themeShade="FF"/>
        </w:rPr>
        <w:t xml:space="preserve">Each party </w:t>
      </w:r>
      <w:r w:rsidRPr="27D0DF97" w:rsidR="00C02D2A">
        <w:rPr>
          <w:rFonts w:ascii="Calibri" w:hAnsi="Calibri" w:eastAsia="Calibri" w:cs="Calibri"/>
          <w:color w:val="000000" w:themeColor="text1" w:themeTint="FF" w:themeShade="FF"/>
        </w:rPr>
        <w:t>from this point forth</w:t>
      </w:r>
      <w:r w:rsidRPr="27D0DF97" w:rsidR="03BA3566">
        <w:rPr>
          <w:rFonts w:ascii="Calibri" w:hAnsi="Calibri" w:eastAsia="Calibri" w:cs="Calibri"/>
          <w:color w:val="000000" w:themeColor="text1" w:themeTint="FF" w:themeShade="FF"/>
        </w:rPr>
        <w:t xml:space="preserve"> hereby</w:t>
      </w:r>
      <w:r w:rsidRPr="27D0DF97" w:rsidR="03BA3566">
        <w:rPr>
          <w:rFonts w:ascii="Calibri" w:hAnsi="Calibri" w:eastAsia="Calibri" w:cs="Calibri"/>
          <w:color w:val="000000" w:themeColor="text1" w:themeTint="FF" w:themeShade="FF"/>
        </w:rPr>
        <w:t xml:space="preserve"> undertakes not to cause any harm to the other party’s reputation in the market and not to make, whether directly or indirectly (including through any of its affiliates, officers, employees or directors), any negative or disparaging remarks about such party or any of its affiliates, officers, employees, directors (in each case, in their capacities as such), products, services or business practices.  </w:t>
      </w:r>
      <w:r w:rsidRPr="27D0DF97" w:rsidR="004A3B4B">
        <w:rPr>
          <w:rFonts w:ascii="Calibri" w:hAnsi="Calibri" w:eastAsia="Calibri" w:cs="Calibri"/>
          <w:color w:val="000000" w:themeColor="text1" w:themeTint="FF" w:themeShade="FF"/>
        </w:rPr>
        <w:t>Defaming Community HealthCare Resources is not tolerated in any public forum.</w:t>
      </w:r>
      <w:r w:rsidRPr="27D0DF97" w:rsidR="004A3B4B">
        <w:rPr>
          <w:rFonts w:ascii="Calibri" w:hAnsi="Calibri" w:eastAsia="Calibri" w:cs="Calibri"/>
          <w:color w:val="000000" w:themeColor="text1" w:themeTint="FF" w:themeShade="FF"/>
        </w:rPr>
        <w:t xml:space="preserve"> </w:t>
      </w:r>
      <w:r w:rsidRPr="27D0DF97" w:rsidR="03BA3566">
        <w:rPr>
          <w:rFonts w:ascii="Calibri" w:hAnsi="Calibri" w:eastAsia="Calibri" w:cs="Calibri"/>
          <w:color w:val="000000" w:themeColor="text1" w:themeTint="FF" w:themeShade="FF"/>
        </w:rPr>
        <w:t xml:space="preserve">The </w:t>
      </w:r>
      <w:r w:rsidRPr="27D0DF97" w:rsidR="00C02D2A">
        <w:rPr>
          <w:rFonts w:ascii="Calibri" w:hAnsi="Calibri" w:eastAsia="Calibri" w:cs="Calibri"/>
          <w:color w:val="000000" w:themeColor="text1" w:themeTint="FF" w:themeShade="FF"/>
        </w:rPr>
        <w:t>e</w:t>
      </w:r>
      <w:r w:rsidRPr="27D0DF97" w:rsidR="03BA3566">
        <w:rPr>
          <w:rFonts w:ascii="Calibri" w:hAnsi="Calibri" w:eastAsia="Calibri" w:cs="Calibri"/>
          <w:color w:val="000000" w:themeColor="text1" w:themeTint="FF" w:themeShade="FF"/>
        </w:rPr>
        <w:t>mployee also agrees to cover all legal expenses of the Parent Organization in the enforcement of this article</w:t>
      </w:r>
      <w:r w:rsidRPr="27D0DF97" w:rsidR="004A3B4B">
        <w:rPr>
          <w:rFonts w:ascii="Calibri" w:hAnsi="Calibri" w:eastAsia="Calibri" w:cs="Calibri"/>
          <w:color w:val="000000" w:themeColor="text1" w:themeTint="FF" w:themeShade="FF"/>
        </w:rPr>
        <w:t xml:space="preserve"> with respect to their actions</w:t>
      </w:r>
      <w:r w:rsidRPr="27D0DF97" w:rsidR="03BA3566">
        <w:rPr>
          <w:rFonts w:ascii="Calibri" w:hAnsi="Calibri" w:eastAsia="Calibri" w:cs="Calibri"/>
          <w:color w:val="000000" w:themeColor="text1" w:themeTint="FF" w:themeShade="FF"/>
        </w:rPr>
        <w:t xml:space="preserve">. </w:t>
      </w:r>
    </w:p>
    <w:p w:rsidR="27D0DF97" w:rsidP="27D0DF97" w:rsidRDefault="27D0DF97" w14:paraId="0130301A" w14:textId="6D28EE3F">
      <w:pPr>
        <w:pStyle w:val="Normal"/>
        <w:spacing w:line="257" w:lineRule="auto"/>
        <w:rPr>
          <w:rFonts w:ascii="Calibri" w:hAnsi="Calibri" w:eastAsia="Calibri" w:cs="Calibri"/>
          <w:color w:val="000000" w:themeColor="text1" w:themeTint="FF" w:themeShade="FF"/>
        </w:rPr>
      </w:pPr>
    </w:p>
    <w:p w:rsidR="009A6BAF" w:rsidP="03BA3566" w:rsidRDefault="03BA3566" w14:paraId="5AC2FC51" w14:textId="57F9B669">
      <w:pPr>
        <w:spacing w:line="257" w:lineRule="auto"/>
        <w:rPr>
          <w:rFonts w:ascii="Calibri" w:hAnsi="Calibri" w:eastAsia="Calibri" w:cs="Calibri"/>
          <w:color w:val="000000" w:themeColor="text1"/>
          <w:sz w:val="24"/>
          <w:szCs w:val="24"/>
        </w:rPr>
      </w:pPr>
      <w:r w:rsidRPr="6E75BC3D" w:rsidR="03BA3566">
        <w:rPr>
          <w:rFonts w:ascii="Calibri" w:hAnsi="Calibri" w:eastAsia="Calibri" w:cs="Calibri"/>
          <w:b w:val="1"/>
          <w:bCs w:val="1"/>
          <w:color w:val="000000" w:themeColor="text1" w:themeTint="FF" w:themeShade="FF"/>
          <w:sz w:val="24"/>
          <w:szCs w:val="24"/>
        </w:rPr>
        <w:t xml:space="preserve">Article </w:t>
      </w:r>
      <w:r w:rsidRPr="6E75BC3D" w:rsidR="0FDAD920">
        <w:rPr>
          <w:rFonts w:ascii="Calibri" w:hAnsi="Calibri" w:eastAsia="Calibri" w:cs="Calibri"/>
          <w:b w:val="1"/>
          <w:bCs w:val="1"/>
          <w:color w:val="000000" w:themeColor="text1" w:themeTint="FF" w:themeShade="FF"/>
          <w:sz w:val="24"/>
          <w:szCs w:val="24"/>
        </w:rPr>
        <w:t>19</w:t>
      </w:r>
      <w:r w:rsidRPr="6E75BC3D" w:rsidR="03BA3566">
        <w:rPr>
          <w:rFonts w:ascii="Calibri" w:hAnsi="Calibri" w:eastAsia="Calibri" w:cs="Calibri"/>
          <w:b w:val="1"/>
          <w:bCs w:val="1"/>
          <w:color w:val="000000" w:themeColor="text1" w:themeTint="FF" w:themeShade="FF"/>
          <w:sz w:val="24"/>
          <w:szCs w:val="24"/>
        </w:rPr>
        <w:t>. Non-Disclosure</w:t>
      </w:r>
    </w:p>
    <w:p w:rsidR="009A6BAF" w:rsidP="03BA3566" w:rsidRDefault="03BA3566" w14:paraId="43C28508" w14:textId="3ACF0734">
      <w:pPr>
        <w:spacing w:line="257" w:lineRule="auto"/>
        <w:rPr>
          <w:rFonts w:ascii="Calibri" w:hAnsi="Calibri" w:eastAsia="Calibri" w:cs="Calibri"/>
          <w:color w:val="000000" w:themeColor="text1"/>
        </w:rPr>
      </w:pPr>
      <w:r w:rsidRPr="03BA3566">
        <w:rPr>
          <w:rFonts w:ascii="Calibri" w:hAnsi="Calibri" w:eastAsia="Calibri" w:cs="Calibri"/>
          <w:color w:val="000000" w:themeColor="text1"/>
        </w:rPr>
        <w:t>The parties hereby agree that during the term hereof, and at all times thereafter, and except as specifically permitted herein or in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rsidR="009A6BAF" w:rsidP="03BA3566" w:rsidRDefault="009A6BAF" w14:paraId="25C9024F" w14:textId="685A1E89">
      <w:pPr>
        <w:spacing w:line="257" w:lineRule="auto"/>
        <w:rPr>
          <w:rFonts w:ascii="Calibri" w:hAnsi="Calibri" w:eastAsia="Calibri" w:cs="Calibri"/>
          <w:color w:val="000000" w:themeColor="text1"/>
        </w:rPr>
      </w:pPr>
    </w:p>
    <w:p w:rsidR="009A6BAF" w:rsidP="03BA3566" w:rsidRDefault="03BA3566" w14:paraId="2598FCBB" w14:textId="482B7A0E">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 This Agreement is governed by the laws of the State of IOWA. Any amendment(s) must be given in writing.</w:t>
      </w:r>
    </w:p>
    <w:p w:rsidR="009A6BAF" w:rsidP="03BA3566" w:rsidRDefault="03BA3566" w14:paraId="21567EFB" w14:textId="076A00E7">
      <w:pPr>
        <w:spacing w:line="257" w:lineRule="auto"/>
        <w:rPr>
          <w:rFonts w:ascii="Calibri" w:hAnsi="Calibri" w:eastAsia="Calibri" w:cs="Calibri"/>
          <w:color w:val="000000" w:themeColor="text1"/>
          <w:sz w:val="24"/>
          <w:szCs w:val="24"/>
        </w:rPr>
      </w:pPr>
      <w:r w:rsidRPr="03BA3566">
        <w:rPr>
          <w:rFonts w:ascii="Calibri" w:hAnsi="Calibri" w:eastAsia="Calibri" w:cs="Calibri"/>
          <w:color w:val="000000" w:themeColor="text1"/>
          <w:sz w:val="24"/>
          <w:szCs w:val="24"/>
        </w:rPr>
        <w:t xml:space="preserve"> </w:t>
      </w:r>
    </w:p>
    <w:p w:rsidR="009A6BAF" w:rsidP="03BA3566" w:rsidRDefault="03BA3566" w14:paraId="539D3FB5" w14:textId="085FEE8B">
      <w:pPr>
        <w:spacing w:line="257" w:lineRule="auto"/>
        <w:rPr>
          <w:rFonts w:ascii="Calibri" w:hAnsi="Calibri" w:eastAsia="Calibri" w:cs="Calibri"/>
          <w:color w:val="000000" w:themeColor="text1"/>
          <w:sz w:val="24"/>
          <w:szCs w:val="24"/>
        </w:rPr>
      </w:pPr>
      <w:r w:rsidRPr="09AD8F4F">
        <w:rPr>
          <w:rFonts w:ascii="Calibri" w:hAnsi="Calibri" w:eastAsia="Calibri" w:cs="Calibri"/>
          <w:color w:val="000000" w:themeColor="text1"/>
          <w:sz w:val="24"/>
          <w:szCs w:val="24"/>
        </w:rPr>
        <w:t xml:space="preserve">                                                                                     PARENT ORGANIZATION</w:t>
      </w:r>
    </w:p>
    <w:p w:rsidR="009A6BAF" w:rsidP="03BA3566" w:rsidRDefault="03BA3566" w14:paraId="5B44C426" w14:textId="5D4C1485">
      <w:pPr>
        <w:spacing w:line="257" w:lineRule="auto"/>
        <w:rPr>
          <w:rFonts w:ascii="Calibri" w:hAnsi="Calibri" w:eastAsia="Calibri" w:cs="Calibri"/>
          <w:color w:val="000000" w:themeColor="text1"/>
          <w:sz w:val="18"/>
          <w:szCs w:val="18"/>
        </w:rPr>
      </w:pPr>
      <w:r w:rsidRPr="09AD8F4F">
        <w:rPr>
          <w:rFonts w:ascii="Calibri" w:hAnsi="Calibri" w:eastAsia="Calibri" w:cs="Calibri"/>
          <w:color w:val="000000" w:themeColor="text1"/>
          <w:sz w:val="24"/>
          <w:szCs w:val="24"/>
        </w:rPr>
        <w:t xml:space="preserve">Employee:  </w:t>
      </w:r>
      <w:r>
        <w:tab/>
      </w:r>
      <w:r w:rsidRPr="09AD8F4F">
        <w:rPr>
          <w:rFonts w:ascii="Calibri" w:hAnsi="Calibri" w:eastAsia="Calibri" w:cs="Calibri"/>
          <w:color w:val="000000" w:themeColor="text1"/>
          <w:sz w:val="24"/>
          <w:szCs w:val="24"/>
        </w:rPr>
        <w:t xml:space="preserve">       </w:t>
      </w:r>
      <w:r>
        <w:tab/>
      </w:r>
      <w:r>
        <w:tab/>
      </w:r>
      <w:r w:rsidRPr="09AD8F4F">
        <w:rPr>
          <w:rFonts w:ascii="Calibri" w:hAnsi="Calibri" w:eastAsia="Calibri" w:cs="Calibri"/>
          <w:color w:val="000000" w:themeColor="text1"/>
          <w:sz w:val="24"/>
          <w:szCs w:val="24"/>
        </w:rPr>
        <w:t xml:space="preserve">                         </w:t>
      </w:r>
      <w:r w:rsidRPr="09AD8F4F" w:rsidR="00AA2DD2">
        <w:rPr>
          <w:rFonts w:ascii="Calibri" w:hAnsi="Calibri" w:eastAsia="Calibri" w:cs="Calibri"/>
          <w:color w:val="000000" w:themeColor="text1"/>
          <w:sz w:val="24"/>
          <w:szCs w:val="24"/>
        </w:rPr>
        <w:t xml:space="preserve">     </w:t>
      </w:r>
      <w:r w:rsidRPr="09AD8F4F">
        <w:rPr>
          <w:rFonts w:ascii="Calibri" w:hAnsi="Calibri" w:eastAsia="Calibri" w:cs="Calibri"/>
          <w:color w:val="000000" w:themeColor="text1"/>
          <w:sz w:val="24"/>
          <w:szCs w:val="24"/>
        </w:rPr>
        <w:t xml:space="preserve"> </w:t>
      </w:r>
      <w:r w:rsidRPr="09AD8F4F" w:rsidR="00AA2DD2">
        <w:rPr>
          <w:rFonts w:ascii="Calibri" w:hAnsi="Calibri" w:eastAsia="Calibri" w:cs="Calibri"/>
          <w:color w:val="000000" w:themeColor="text1"/>
          <w:sz w:val="24"/>
          <w:szCs w:val="24"/>
        </w:rPr>
        <w:t xml:space="preserve"> </w:t>
      </w:r>
      <w:r w:rsidRPr="09AD8F4F">
        <w:rPr>
          <w:rFonts w:ascii="Calibri" w:hAnsi="Calibri" w:eastAsia="Calibri" w:cs="Calibri"/>
          <w:color w:val="000000" w:themeColor="text1"/>
          <w:sz w:val="24"/>
          <w:szCs w:val="24"/>
        </w:rPr>
        <w:t xml:space="preserve">Company: </w:t>
      </w:r>
      <w:r w:rsidRPr="09AD8F4F">
        <w:rPr>
          <w:rFonts w:ascii="Calibri" w:hAnsi="Calibri" w:eastAsia="Calibri" w:cs="Calibri"/>
          <w:b/>
          <w:bCs/>
          <w:color w:val="000000" w:themeColor="text1"/>
          <w:sz w:val="24"/>
          <w:szCs w:val="24"/>
        </w:rPr>
        <w:t>Community HealthCare Resources</w:t>
      </w:r>
      <w:r w:rsidRPr="09AD8F4F">
        <w:rPr>
          <w:rFonts w:ascii="Calibri" w:hAnsi="Calibri" w:eastAsia="Calibri" w:cs="Calibri"/>
          <w:color w:val="000000" w:themeColor="text1"/>
          <w:sz w:val="24"/>
          <w:szCs w:val="24"/>
        </w:rPr>
        <w:t xml:space="preserve"> </w:t>
      </w:r>
    </w:p>
    <w:p w:rsidR="00B86945" w:rsidP="25C0C878" w:rsidRDefault="00AA2DD2" w14:paraId="3DE95A39" w14:textId="536D684F">
      <w:pPr>
        <w:spacing w:line="257" w:lineRule="auto"/>
        <w:rPr>
          <w:rFonts w:ascii="Calibri" w:hAnsi="Calibri" w:eastAsia="Calibri" w:cs="Calibri"/>
          <w:color w:val="000000" w:themeColor="text1"/>
          <w:sz w:val="24"/>
          <w:szCs w:val="24"/>
        </w:rPr>
      </w:pPr>
      <w:r w:rsidRPr="27D0DF97" w:rsidR="00AA2DD2">
        <w:rPr>
          <w:rFonts w:ascii="Calibri" w:hAnsi="Calibri" w:eastAsia="Calibri" w:cs="Calibri"/>
          <w:color w:val="000000" w:themeColor="text1" w:themeTint="FF" w:themeShade="FF"/>
          <w:sz w:val="24"/>
          <w:szCs w:val="24"/>
        </w:rPr>
        <w:t>Printed Name</w:t>
      </w:r>
      <w:r w:rsidRPr="27D0DF97" w:rsidR="03BA3566">
        <w:rPr>
          <w:rFonts w:ascii="Calibri" w:hAnsi="Calibri" w:eastAsia="Calibri" w:cs="Calibri"/>
          <w:color w:val="000000" w:themeColor="text1" w:themeTint="FF" w:themeShade="FF"/>
          <w:sz w:val="24"/>
          <w:szCs w:val="24"/>
        </w:rPr>
        <w:t xml:space="preserve">: </w:t>
      </w:r>
      <w:r w:rsidRPr="27D0DF97" w:rsidR="00AA2DD2">
        <w:rPr>
          <w:rFonts w:ascii="Calibri" w:hAnsi="Calibri" w:eastAsia="Calibri" w:cs="Calibri"/>
          <w:color w:val="000000" w:themeColor="text1" w:themeTint="FF" w:themeShade="FF"/>
          <w:sz w:val="24"/>
          <w:szCs w:val="24"/>
        </w:rPr>
        <w:t xml:space="preserve">                                                          </w:t>
      </w:r>
      <w:r w:rsidRPr="27D0DF97" w:rsidR="03BA3566">
        <w:rPr>
          <w:rFonts w:ascii="Calibri" w:hAnsi="Calibri" w:eastAsia="Calibri" w:cs="Calibri"/>
          <w:color w:val="000000" w:themeColor="text1" w:themeTint="FF" w:themeShade="FF"/>
          <w:sz w:val="24"/>
          <w:szCs w:val="24"/>
        </w:rPr>
        <w:t>By:  Jay J</w:t>
      </w:r>
      <w:r w:rsidRPr="27D0DF97" w:rsidR="7FCFAAD1">
        <w:rPr>
          <w:rFonts w:ascii="Calibri" w:hAnsi="Calibri" w:eastAsia="Calibri" w:cs="Calibri"/>
          <w:color w:val="000000" w:themeColor="text1" w:themeTint="FF" w:themeShade="FF"/>
          <w:sz w:val="24"/>
          <w:szCs w:val="24"/>
        </w:rPr>
        <w:t>ohannsen</w:t>
      </w:r>
      <w:r w:rsidRPr="27D0DF97" w:rsidR="03BA3566">
        <w:rPr>
          <w:rFonts w:ascii="Calibri" w:hAnsi="Calibri" w:eastAsia="Calibri" w:cs="Calibri"/>
          <w:color w:val="000000" w:themeColor="text1" w:themeTint="FF" w:themeShade="FF"/>
          <w:sz w:val="24"/>
          <w:szCs w:val="24"/>
        </w:rPr>
        <w:t xml:space="preserve">                           </w:t>
      </w:r>
    </w:p>
    <w:p w:rsidR="009A6BAF" w:rsidP="25C0C878" w:rsidRDefault="00AA2DD2" w14:paraId="37261B1E" w14:textId="655EB649">
      <w:pPr>
        <w:spacing w:line="257" w:lineRule="auto"/>
        <w:rPr>
          <w:rFonts w:ascii="Calibri" w:hAnsi="Calibri" w:eastAsia="Calibri" w:cs="Calibri"/>
          <w:color w:val="000000" w:themeColor="text1"/>
        </w:rPr>
      </w:pPr>
      <w:r w:rsidRPr="27D0DF97" w:rsidR="00AA2DD2">
        <w:rPr>
          <w:rFonts w:ascii="Calibri" w:hAnsi="Calibri" w:eastAsia="Calibri" w:cs="Calibri"/>
          <w:color w:val="000000" w:themeColor="text1" w:themeTint="FF" w:themeShade="FF"/>
          <w:sz w:val="24"/>
          <w:szCs w:val="24"/>
        </w:rPr>
        <w:t>Signature</w:t>
      </w:r>
      <w:r w:rsidRPr="27D0DF97" w:rsidR="03BA3566">
        <w:rPr>
          <w:rFonts w:ascii="Calibri" w:hAnsi="Calibri" w:eastAsia="Calibri" w:cs="Calibri"/>
          <w:color w:val="000000" w:themeColor="text1" w:themeTint="FF" w:themeShade="FF"/>
          <w:sz w:val="24"/>
          <w:szCs w:val="24"/>
        </w:rPr>
        <w:t>:</w:t>
      </w:r>
      <w:r w:rsidRPr="27D0DF97" w:rsidR="00AA2DD2">
        <w:rPr>
          <w:rFonts w:ascii="Calibri" w:hAnsi="Calibri" w:eastAsia="Calibri" w:cs="Calibri"/>
          <w:color w:val="000000" w:themeColor="text1" w:themeTint="FF" w:themeShade="FF"/>
          <w:sz w:val="24"/>
          <w:szCs w:val="24"/>
        </w:rPr>
        <w:t xml:space="preserve">                                                                   </w:t>
      </w:r>
      <w:r w:rsidRPr="27D0DF97" w:rsidR="03BA3566">
        <w:rPr>
          <w:rFonts w:ascii="Calibri" w:hAnsi="Calibri" w:eastAsia="Calibri" w:cs="Calibri"/>
          <w:color w:val="000000" w:themeColor="text1" w:themeTint="FF" w:themeShade="FF"/>
          <w:sz w:val="24"/>
          <w:szCs w:val="24"/>
        </w:rPr>
        <w:t xml:space="preserve">Title: </w:t>
      </w:r>
      <w:r w:rsidRPr="27D0DF97" w:rsidR="03BA3566">
        <w:rPr>
          <w:rFonts w:ascii="Calibri" w:hAnsi="Calibri" w:eastAsia="Calibri" w:cs="Calibri"/>
          <w:color w:val="000000" w:themeColor="text1" w:themeTint="FF" w:themeShade="FF"/>
        </w:rPr>
        <w:t xml:space="preserve">Executive </w:t>
      </w:r>
      <w:r w:rsidRPr="27D0DF97" w:rsidR="00AA2DD2">
        <w:rPr>
          <w:rFonts w:ascii="Calibri" w:hAnsi="Calibri" w:eastAsia="Calibri" w:cs="Calibri"/>
          <w:color w:val="000000" w:themeColor="text1" w:themeTint="FF" w:themeShade="FF"/>
        </w:rPr>
        <w:t>Director</w:t>
      </w:r>
    </w:p>
    <w:p w:rsidR="009A6BAF" w:rsidP="27D0DF97" w:rsidRDefault="03BA3566" w14:paraId="2BB64B14" w14:textId="07910DFB">
      <w:pPr>
        <w:pStyle w:val="Normal"/>
        <w:spacing w:line="257" w:lineRule="auto"/>
        <w:rPr>
          <w:rFonts w:ascii="Calibri" w:hAnsi="Calibri" w:eastAsia="Calibri" w:cs="Calibri"/>
          <w:color w:val="000000" w:themeColor="text1"/>
          <w:sz w:val="24"/>
          <w:szCs w:val="24"/>
        </w:rPr>
      </w:pPr>
      <w:r w:rsidRPr="27D0DF97" w:rsidR="03BA3566">
        <w:rPr>
          <w:rFonts w:ascii="Calibri" w:hAnsi="Calibri" w:eastAsia="Calibri" w:cs="Calibri"/>
          <w:color w:val="000000" w:themeColor="text1" w:themeTint="FF" w:themeShade="FF"/>
          <w:sz w:val="24"/>
          <w:szCs w:val="24"/>
        </w:rPr>
        <w:t xml:space="preserve">Date:  </w:t>
      </w:r>
      <w:r w:rsidRPr="27D0DF97" w:rsidR="00AA2DD2">
        <w:rPr>
          <w:rFonts w:ascii="Calibri" w:hAnsi="Calibri" w:eastAsia="Calibri" w:cs="Calibri"/>
          <w:color w:val="000000" w:themeColor="text1" w:themeTint="FF" w:themeShade="FF"/>
          <w:sz w:val="24"/>
          <w:szCs w:val="24"/>
        </w:rPr>
        <w:t xml:space="preserve">                                                                           </w:t>
      </w:r>
      <w:r w:rsidRPr="27D0DF97" w:rsidR="03BA3566">
        <w:rPr>
          <w:rFonts w:ascii="Calibri" w:hAnsi="Calibri" w:eastAsia="Calibri" w:cs="Calibri"/>
          <w:color w:val="000000" w:themeColor="text1" w:themeTint="FF" w:themeShade="FF"/>
          <w:sz w:val="24"/>
          <w:szCs w:val="24"/>
        </w:rPr>
        <w:t xml:space="preserve">Date: </w:t>
      </w:r>
    </w:p>
    <w:p w:rsidR="009A6BAF" w:rsidP="03BA3566" w:rsidRDefault="009A6BAF" w14:paraId="00BF55AD" w14:textId="4F67535D">
      <w:pPr>
        <w:spacing w:line="257" w:lineRule="auto"/>
        <w:rPr>
          <w:rFonts w:ascii="Calibri" w:hAnsi="Calibri" w:eastAsia="Calibri" w:cs="Calibri"/>
          <w:color w:val="000000" w:themeColor="text1"/>
          <w:sz w:val="24"/>
          <w:szCs w:val="24"/>
        </w:rPr>
      </w:pPr>
    </w:p>
    <w:p w:rsidR="009A6BAF" w:rsidP="03BA3566" w:rsidRDefault="009A6BAF" w14:paraId="224552EB" w14:textId="35A937B4">
      <w:pPr>
        <w:rPr>
          <w:rFonts w:ascii="Calibri" w:hAnsi="Calibri" w:eastAsia="Calibri" w:cs="Calibri"/>
          <w:color w:val="000000" w:themeColor="text1"/>
        </w:rPr>
      </w:pPr>
    </w:p>
    <w:p w:rsidR="009A6BAF" w:rsidP="03BA3566" w:rsidRDefault="009A6BAF" w14:paraId="4A3C3A74" w14:textId="60A524DF">
      <w:pPr>
        <w:rPr>
          <w:rFonts w:ascii="Calibri" w:hAnsi="Calibri" w:eastAsia="Calibri" w:cs="Calibri"/>
          <w:color w:val="000000" w:themeColor="text1"/>
        </w:rPr>
      </w:pPr>
    </w:p>
    <w:p w:rsidR="009A6BAF" w:rsidP="03BA3566" w:rsidRDefault="009A6BAF" w14:paraId="2C078E63" w14:textId="012DD6DD"/>
    <w:sectPr w:rsidR="009A6B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deblQ2Mb" int2:invalidationBookmarkName="" int2:hashCode="Tcc3QblHMWhET6" int2:id="nwgw0FLV">
      <int2:state int2:type="LegacyProofing" int2:value="Rejected"/>
    </int2:bookmark>
    <int2:bookmark int2:bookmarkName="_Int_SwqIGrlA" int2:invalidationBookmarkName="" int2:hashCode="nLb/EvuB1c1YXU" int2:id="MrVMvNg3">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2fb8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59143B"/>
    <w:multiLevelType w:val="hybridMultilevel"/>
    <w:tmpl w:val="7F1A8C1C"/>
    <w:lvl w:ilvl="0" w:tplc="A0EE67E4">
      <w:start w:val="1"/>
      <w:numFmt w:val="decimal"/>
      <w:lvlText w:val="%1."/>
      <w:lvlJc w:val="left"/>
      <w:pPr>
        <w:ind w:left="720" w:hanging="360"/>
      </w:pPr>
    </w:lvl>
    <w:lvl w:ilvl="1" w:tplc="21007AD6">
      <w:start w:val="1"/>
      <w:numFmt w:val="lowerLetter"/>
      <w:lvlText w:val="%2."/>
      <w:lvlJc w:val="left"/>
      <w:pPr>
        <w:ind w:left="1440" w:hanging="360"/>
      </w:pPr>
    </w:lvl>
    <w:lvl w:ilvl="2" w:tplc="C10C9D6A">
      <w:start w:val="1"/>
      <w:numFmt w:val="lowerRoman"/>
      <w:lvlText w:val="%3."/>
      <w:lvlJc w:val="right"/>
      <w:pPr>
        <w:ind w:left="2160" w:hanging="180"/>
      </w:pPr>
    </w:lvl>
    <w:lvl w:ilvl="3" w:tplc="89EE1A24">
      <w:start w:val="1"/>
      <w:numFmt w:val="decimal"/>
      <w:lvlText w:val="%4."/>
      <w:lvlJc w:val="left"/>
      <w:pPr>
        <w:ind w:left="2880" w:hanging="360"/>
      </w:pPr>
    </w:lvl>
    <w:lvl w:ilvl="4" w:tplc="18AE2BA8">
      <w:start w:val="1"/>
      <w:numFmt w:val="lowerLetter"/>
      <w:lvlText w:val="%5."/>
      <w:lvlJc w:val="left"/>
      <w:pPr>
        <w:ind w:left="3600" w:hanging="360"/>
      </w:pPr>
    </w:lvl>
    <w:lvl w:ilvl="5" w:tplc="5810E352">
      <w:start w:val="1"/>
      <w:numFmt w:val="lowerRoman"/>
      <w:lvlText w:val="%6."/>
      <w:lvlJc w:val="right"/>
      <w:pPr>
        <w:ind w:left="4320" w:hanging="180"/>
      </w:pPr>
    </w:lvl>
    <w:lvl w:ilvl="6" w:tplc="685ACAE4">
      <w:start w:val="1"/>
      <w:numFmt w:val="decimal"/>
      <w:lvlText w:val="%7."/>
      <w:lvlJc w:val="left"/>
      <w:pPr>
        <w:ind w:left="5040" w:hanging="360"/>
      </w:pPr>
    </w:lvl>
    <w:lvl w:ilvl="7" w:tplc="00D0A052">
      <w:start w:val="1"/>
      <w:numFmt w:val="lowerLetter"/>
      <w:lvlText w:val="%8."/>
      <w:lvlJc w:val="left"/>
      <w:pPr>
        <w:ind w:left="5760" w:hanging="360"/>
      </w:pPr>
    </w:lvl>
    <w:lvl w:ilvl="8" w:tplc="D714A7BC">
      <w:start w:val="1"/>
      <w:numFmt w:val="lowerRoman"/>
      <w:lvlText w:val="%9."/>
      <w:lvlJc w:val="right"/>
      <w:pPr>
        <w:ind w:left="6480" w:hanging="180"/>
      </w:pPr>
    </w:lvl>
  </w:abstractNum>
  <w:abstractNum w:abstractNumId="1" w15:restartNumberingAfterBreak="0">
    <w:nsid w:val="10146FBD"/>
    <w:multiLevelType w:val="hybridMultilevel"/>
    <w:tmpl w:val="F7DC40A2"/>
    <w:lvl w:ilvl="0" w:tplc="E764AB1E">
      <w:start w:val="1"/>
      <w:numFmt w:val="decimal"/>
      <w:lvlText w:val="%1."/>
      <w:lvlJc w:val="left"/>
      <w:pPr>
        <w:ind w:left="720" w:hanging="360"/>
      </w:pPr>
    </w:lvl>
    <w:lvl w:ilvl="1" w:tplc="12D49276">
      <w:start w:val="1"/>
      <w:numFmt w:val="lowerLetter"/>
      <w:lvlText w:val="%2."/>
      <w:lvlJc w:val="left"/>
      <w:pPr>
        <w:ind w:left="1440" w:hanging="360"/>
      </w:pPr>
    </w:lvl>
    <w:lvl w:ilvl="2" w:tplc="572C874A">
      <w:start w:val="1"/>
      <w:numFmt w:val="lowerRoman"/>
      <w:lvlText w:val="%3."/>
      <w:lvlJc w:val="right"/>
      <w:pPr>
        <w:ind w:left="2160" w:hanging="180"/>
      </w:pPr>
    </w:lvl>
    <w:lvl w:ilvl="3" w:tplc="99CA74F2">
      <w:start w:val="1"/>
      <w:numFmt w:val="decimal"/>
      <w:lvlText w:val="%4."/>
      <w:lvlJc w:val="left"/>
      <w:pPr>
        <w:ind w:left="2880" w:hanging="360"/>
      </w:pPr>
    </w:lvl>
    <w:lvl w:ilvl="4" w:tplc="0150B12C">
      <w:start w:val="1"/>
      <w:numFmt w:val="lowerLetter"/>
      <w:lvlText w:val="%5."/>
      <w:lvlJc w:val="left"/>
      <w:pPr>
        <w:ind w:left="3600" w:hanging="360"/>
      </w:pPr>
    </w:lvl>
    <w:lvl w:ilvl="5" w:tplc="78AA723E">
      <w:start w:val="1"/>
      <w:numFmt w:val="lowerRoman"/>
      <w:lvlText w:val="%6."/>
      <w:lvlJc w:val="right"/>
      <w:pPr>
        <w:ind w:left="4320" w:hanging="180"/>
      </w:pPr>
    </w:lvl>
    <w:lvl w:ilvl="6" w:tplc="4928036A">
      <w:start w:val="1"/>
      <w:numFmt w:val="decimal"/>
      <w:lvlText w:val="%7."/>
      <w:lvlJc w:val="left"/>
      <w:pPr>
        <w:ind w:left="5040" w:hanging="360"/>
      </w:pPr>
    </w:lvl>
    <w:lvl w:ilvl="7" w:tplc="32462A7C">
      <w:start w:val="1"/>
      <w:numFmt w:val="lowerLetter"/>
      <w:lvlText w:val="%8."/>
      <w:lvlJc w:val="left"/>
      <w:pPr>
        <w:ind w:left="5760" w:hanging="360"/>
      </w:pPr>
    </w:lvl>
    <w:lvl w:ilvl="8" w:tplc="42425D46">
      <w:start w:val="1"/>
      <w:numFmt w:val="lowerRoman"/>
      <w:lvlText w:val="%9."/>
      <w:lvlJc w:val="right"/>
      <w:pPr>
        <w:ind w:left="6480" w:hanging="180"/>
      </w:pPr>
    </w:lvl>
  </w:abstractNum>
  <w:abstractNum w:abstractNumId="2" w15:restartNumberingAfterBreak="0">
    <w:nsid w:val="2C113A01"/>
    <w:multiLevelType w:val="hybridMultilevel"/>
    <w:tmpl w:val="F126F46C"/>
    <w:lvl w:ilvl="0" w:tplc="543283B8">
      <w:start w:val="1"/>
      <w:numFmt w:val="bullet"/>
      <w:lvlText w:val="•"/>
      <w:lvlJc w:val="left"/>
      <w:pPr>
        <w:tabs>
          <w:tab w:val="num" w:pos="720"/>
        </w:tabs>
        <w:ind w:left="720" w:hanging="360"/>
      </w:pPr>
      <w:rPr>
        <w:rFonts w:hint="default" w:ascii="Arial" w:hAnsi="Arial"/>
      </w:rPr>
    </w:lvl>
    <w:lvl w:ilvl="1" w:tplc="94006F66" w:tentative="1">
      <w:start w:val="1"/>
      <w:numFmt w:val="bullet"/>
      <w:lvlText w:val="•"/>
      <w:lvlJc w:val="left"/>
      <w:pPr>
        <w:tabs>
          <w:tab w:val="num" w:pos="1440"/>
        </w:tabs>
        <w:ind w:left="1440" w:hanging="360"/>
      </w:pPr>
      <w:rPr>
        <w:rFonts w:hint="default" w:ascii="Arial" w:hAnsi="Arial"/>
      </w:rPr>
    </w:lvl>
    <w:lvl w:ilvl="2" w:tplc="22206C9E" w:tentative="1">
      <w:start w:val="1"/>
      <w:numFmt w:val="bullet"/>
      <w:lvlText w:val="•"/>
      <w:lvlJc w:val="left"/>
      <w:pPr>
        <w:tabs>
          <w:tab w:val="num" w:pos="2160"/>
        </w:tabs>
        <w:ind w:left="2160" w:hanging="360"/>
      </w:pPr>
      <w:rPr>
        <w:rFonts w:hint="default" w:ascii="Arial" w:hAnsi="Arial"/>
      </w:rPr>
    </w:lvl>
    <w:lvl w:ilvl="3" w:tplc="719043F4" w:tentative="1">
      <w:start w:val="1"/>
      <w:numFmt w:val="bullet"/>
      <w:lvlText w:val="•"/>
      <w:lvlJc w:val="left"/>
      <w:pPr>
        <w:tabs>
          <w:tab w:val="num" w:pos="2880"/>
        </w:tabs>
        <w:ind w:left="2880" w:hanging="360"/>
      </w:pPr>
      <w:rPr>
        <w:rFonts w:hint="default" w:ascii="Arial" w:hAnsi="Arial"/>
      </w:rPr>
    </w:lvl>
    <w:lvl w:ilvl="4" w:tplc="7922A77C" w:tentative="1">
      <w:start w:val="1"/>
      <w:numFmt w:val="bullet"/>
      <w:lvlText w:val="•"/>
      <w:lvlJc w:val="left"/>
      <w:pPr>
        <w:tabs>
          <w:tab w:val="num" w:pos="3600"/>
        </w:tabs>
        <w:ind w:left="3600" w:hanging="360"/>
      </w:pPr>
      <w:rPr>
        <w:rFonts w:hint="default" w:ascii="Arial" w:hAnsi="Arial"/>
      </w:rPr>
    </w:lvl>
    <w:lvl w:ilvl="5" w:tplc="D97045BA" w:tentative="1">
      <w:start w:val="1"/>
      <w:numFmt w:val="bullet"/>
      <w:lvlText w:val="•"/>
      <w:lvlJc w:val="left"/>
      <w:pPr>
        <w:tabs>
          <w:tab w:val="num" w:pos="4320"/>
        </w:tabs>
        <w:ind w:left="4320" w:hanging="360"/>
      </w:pPr>
      <w:rPr>
        <w:rFonts w:hint="default" w:ascii="Arial" w:hAnsi="Arial"/>
      </w:rPr>
    </w:lvl>
    <w:lvl w:ilvl="6" w:tplc="603A0C6C" w:tentative="1">
      <w:start w:val="1"/>
      <w:numFmt w:val="bullet"/>
      <w:lvlText w:val="•"/>
      <w:lvlJc w:val="left"/>
      <w:pPr>
        <w:tabs>
          <w:tab w:val="num" w:pos="5040"/>
        </w:tabs>
        <w:ind w:left="5040" w:hanging="360"/>
      </w:pPr>
      <w:rPr>
        <w:rFonts w:hint="default" w:ascii="Arial" w:hAnsi="Arial"/>
      </w:rPr>
    </w:lvl>
    <w:lvl w:ilvl="7" w:tplc="F3000EB6" w:tentative="1">
      <w:start w:val="1"/>
      <w:numFmt w:val="bullet"/>
      <w:lvlText w:val="•"/>
      <w:lvlJc w:val="left"/>
      <w:pPr>
        <w:tabs>
          <w:tab w:val="num" w:pos="5760"/>
        </w:tabs>
        <w:ind w:left="5760" w:hanging="360"/>
      </w:pPr>
      <w:rPr>
        <w:rFonts w:hint="default" w:ascii="Arial" w:hAnsi="Arial"/>
      </w:rPr>
    </w:lvl>
    <w:lvl w:ilvl="8" w:tplc="D9F2B0B6" w:tentative="1">
      <w:start w:val="1"/>
      <w:numFmt w:val="bullet"/>
      <w:lvlText w:val="•"/>
      <w:lvlJc w:val="left"/>
      <w:pPr>
        <w:tabs>
          <w:tab w:val="num" w:pos="6480"/>
        </w:tabs>
        <w:ind w:left="6480" w:hanging="360"/>
      </w:pPr>
      <w:rPr>
        <w:rFonts w:hint="default" w:ascii="Arial" w:hAnsi="Arial"/>
      </w:rPr>
    </w:lvl>
  </w:abstractNum>
  <w:num w:numId="4">
    <w:abstractNumId w:val="3"/>
  </w:num>
  <w:num w:numId="1" w16cid:durableId="1576088732">
    <w:abstractNumId w:val="0"/>
  </w:num>
  <w:num w:numId="2" w16cid:durableId="313294122">
    <w:abstractNumId w:val="1"/>
  </w:num>
  <w:num w:numId="3" w16cid:durableId="487477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84D43"/>
    <w:rsid w:val="000333AF"/>
    <w:rsid w:val="000F7420"/>
    <w:rsid w:val="00120946"/>
    <w:rsid w:val="001303D6"/>
    <w:rsid w:val="0014550A"/>
    <w:rsid w:val="00175B2F"/>
    <w:rsid w:val="00184D2E"/>
    <w:rsid w:val="001D012C"/>
    <w:rsid w:val="001F7159"/>
    <w:rsid w:val="002676DF"/>
    <w:rsid w:val="003612EB"/>
    <w:rsid w:val="003C1007"/>
    <w:rsid w:val="004073BC"/>
    <w:rsid w:val="0048009C"/>
    <w:rsid w:val="004A3B4B"/>
    <w:rsid w:val="004CCC70"/>
    <w:rsid w:val="004D2276"/>
    <w:rsid w:val="004D755D"/>
    <w:rsid w:val="004E481F"/>
    <w:rsid w:val="004F23A9"/>
    <w:rsid w:val="005166B9"/>
    <w:rsid w:val="00537006"/>
    <w:rsid w:val="0054015E"/>
    <w:rsid w:val="00587EFB"/>
    <w:rsid w:val="005A786D"/>
    <w:rsid w:val="005C01A5"/>
    <w:rsid w:val="006B4E66"/>
    <w:rsid w:val="006F6138"/>
    <w:rsid w:val="006F767A"/>
    <w:rsid w:val="0086651D"/>
    <w:rsid w:val="00875FF5"/>
    <w:rsid w:val="008A6F49"/>
    <w:rsid w:val="008B3770"/>
    <w:rsid w:val="00915AB0"/>
    <w:rsid w:val="00970663"/>
    <w:rsid w:val="00991E29"/>
    <w:rsid w:val="009A6BAF"/>
    <w:rsid w:val="009C0BBC"/>
    <w:rsid w:val="009E7EE1"/>
    <w:rsid w:val="009F0FE9"/>
    <w:rsid w:val="00A30DBB"/>
    <w:rsid w:val="00A44830"/>
    <w:rsid w:val="00A549EB"/>
    <w:rsid w:val="00A622F1"/>
    <w:rsid w:val="00AA2DD2"/>
    <w:rsid w:val="00AB6E20"/>
    <w:rsid w:val="00AE2F86"/>
    <w:rsid w:val="00AE4448"/>
    <w:rsid w:val="00AF3EFA"/>
    <w:rsid w:val="00B31D3B"/>
    <w:rsid w:val="00B538C4"/>
    <w:rsid w:val="00B67292"/>
    <w:rsid w:val="00B734FC"/>
    <w:rsid w:val="00B86945"/>
    <w:rsid w:val="00BE25C3"/>
    <w:rsid w:val="00C00867"/>
    <w:rsid w:val="00C02D2A"/>
    <w:rsid w:val="00C24BD7"/>
    <w:rsid w:val="00CD2BF4"/>
    <w:rsid w:val="00CE0B0D"/>
    <w:rsid w:val="00D198BC"/>
    <w:rsid w:val="00D63E12"/>
    <w:rsid w:val="00DA7439"/>
    <w:rsid w:val="00DC2205"/>
    <w:rsid w:val="00E81D38"/>
    <w:rsid w:val="00EB7419"/>
    <w:rsid w:val="00ED60F4"/>
    <w:rsid w:val="00EF18C5"/>
    <w:rsid w:val="00F3766B"/>
    <w:rsid w:val="00F845BF"/>
    <w:rsid w:val="00F9415B"/>
    <w:rsid w:val="00FA14A4"/>
    <w:rsid w:val="00FA67C7"/>
    <w:rsid w:val="00FC2979"/>
    <w:rsid w:val="00FD52F7"/>
    <w:rsid w:val="01486CEE"/>
    <w:rsid w:val="0201AE4D"/>
    <w:rsid w:val="02309163"/>
    <w:rsid w:val="023D84A7"/>
    <w:rsid w:val="03489B04"/>
    <w:rsid w:val="03BA3566"/>
    <w:rsid w:val="0403CED4"/>
    <w:rsid w:val="0433C641"/>
    <w:rsid w:val="04FF3A84"/>
    <w:rsid w:val="053C160C"/>
    <w:rsid w:val="0568137A"/>
    <w:rsid w:val="05810906"/>
    <w:rsid w:val="05A035C6"/>
    <w:rsid w:val="05ED7436"/>
    <w:rsid w:val="06103F93"/>
    <w:rsid w:val="06A28E29"/>
    <w:rsid w:val="06AA854C"/>
    <w:rsid w:val="06B452E5"/>
    <w:rsid w:val="06DD6C83"/>
    <w:rsid w:val="06E264B1"/>
    <w:rsid w:val="070D05BB"/>
    <w:rsid w:val="07894497"/>
    <w:rsid w:val="07B3FD7A"/>
    <w:rsid w:val="088BDE1C"/>
    <w:rsid w:val="092D027E"/>
    <w:rsid w:val="096A8882"/>
    <w:rsid w:val="097D5B35"/>
    <w:rsid w:val="09873AEB"/>
    <w:rsid w:val="09AD8F4F"/>
    <w:rsid w:val="09D8CB9D"/>
    <w:rsid w:val="09F7DB49"/>
    <w:rsid w:val="0A1F1CD3"/>
    <w:rsid w:val="0A27AE7D"/>
    <w:rsid w:val="0A3B51CC"/>
    <w:rsid w:val="0A6D28BE"/>
    <w:rsid w:val="0AA5F7B5"/>
    <w:rsid w:val="0AC8D2DF"/>
    <w:rsid w:val="0AEB9E3C"/>
    <w:rsid w:val="0B376C68"/>
    <w:rsid w:val="0C20BE1F"/>
    <w:rsid w:val="0C5CB5BA"/>
    <w:rsid w:val="0C64A340"/>
    <w:rsid w:val="0CAF1DD5"/>
    <w:rsid w:val="0D55AE44"/>
    <w:rsid w:val="0D7A5334"/>
    <w:rsid w:val="0E26EFF6"/>
    <w:rsid w:val="0E47A037"/>
    <w:rsid w:val="0E9CB3B3"/>
    <w:rsid w:val="0F0F146B"/>
    <w:rsid w:val="0FDAD920"/>
    <w:rsid w:val="0FE37098"/>
    <w:rsid w:val="109D5AED"/>
    <w:rsid w:val="10B1F3F6"/>
    <w:rsid w:val="10E370C5"/>
    <w:rsid w:val="11201F29"/>
    <w:rsid w:val="11381463"/>
    <w:rsid w:val="11B9852A"/>
    <w:rsid w:val="12392B4E"/>
    <w:rsid w:val="128A2BB0"/>
    <w:rsid w:val="12D3E4C4"/>
    <w:rsid w:val="12F6B021"/>
    <w:rsid w:val="130B151E"/>
    <w:rsid w:val="13168AA5"/>
    <w:rsid w:val="136A46B4"/>
    <w:rsid w:val="1402C988"/>
    <w:rsid w:val="143C8925"/>
    <w:rsid w:val="14435EF6"/>
    <w:rsid w:val="155FF9D0"/>
    <w:rsid w:val="15652D92"/>
    <w:rsid w:val="159336B9"/>
    <w:rsid w:val="15F3904C"/>
    <w:rsid w:val="160B8586"/>
    <w:rsid w:val="167D9DD6"/>
    <w:rsid w:val="16A1E776"/>
    <w:rsid w:val="1725C4CE"/>
    <w:rsid w:val="172B170B"/>
    <w:rsid w:val="17822A65"/>
    <w:rsid w:val="17B30118"/>
    <w:rsid w:val="17EC4B6E"/>
    <w:rsid w:val="18000770"/>
    <w:rsid w:val="18C6E76C"/>
    <w:rsid w:val="18F64B81"/>
    <w:rsid w:val="190CCA87"/>
    <w:rsid w:val="19432648"/>
    <w:rsid w:val="196D00CF"/>
    <w:rsid w:val="19EF8EFD"/>
    <w:rsid w:val="1AD1797D"/>
    <w:rsid w:val="1B95E76A"/>
    <w:rsid w:val="1BE1902E"/>
    <w:rsid w:val="1C4CFED2"/>
    <w:rsid w:val="1C608803"/>
    <w:rsid w:val="1CC3C4A0"/>
    <w:rsid w:val="1D4EA73D"/>
    <w:rsid w:val="1D93E6A6"/>
    <w:rsid w:val="1E51D60C"/>
    <w:rsid w:val="1E5F9501"/>
    <w:rsid w:val="1E7ED37A"/>
    <w:rsid w:val="1E93665F"/>
    <w:rsid w:val="1F18876A"/>
    <w:rsid w:val="1F1F9BDC"/>
    <w:rsid w:val="1F262BD5"/>
    <w:rsid w:val="1FEDA66D"/>
    <w:rsid w:val="209BD8F4"/>
    <w:rsid w:val="20BB6C3D"/>
    <w:rsid w:val="20ED50EB"/>
    <w:rsid w:val="2177C125"/>
    <w:rsid w:val="2250D1B2"/>
    <w:rsid w:val="22AF3BB4"/>
    <w:rsid w:val="22EA088E"/>
    <w:rsid w:val="231BF23E"/>
    <w:rsid w:val="2325472F"/>
    <w:rsid w:val="23336DD6"/>
    <w:rsid w:val="23D379B6"/>
    <w:rsid w:val="23F30CFF"/>
    <w:rsid w:val="2424F817"/>
    <w:rsid w:val="243CBA63"/>
    <w:rsid w:val="24B7C29F"/>
    <w:rsid w:val="24D4ECA1"/>
    <w:rsid w:val="24E153A8"/>
    <w:rsid w:val="25621F62"/>
    <w:rsid w:val="256A1685"/>
    <w:rsid w:val="25833EE2"/>
    <w:rsid w:val="25C0C878"/>
    <w:rsid w:val="25F8BF28"/>
    <w:rsid w:val="26061CAE"/>
    <w:rsid w:val="26C70C7D"/>
    <w:rsid w:val="26FB509A"/>
    <w:rsid w:val="271F0F43"/>
    <w:rsid w:val="2761E04C"/>
    <w:rsid w:val="27D0DF97"/>
    <w:rsid w:val="27FAF354"/>
    <w:rsid w:val="2811F3DA"/>
    <w:rsid w:val="287DD540"/>
    <w:rsid w:val="2895EEE9"/>
    <w:rsid w:val="28981447"/>
    <w:rsid w:val="29177E84"/>
    <w:rsid w:val="29F9506A"/>
    <w:rsid w:val="2BB281A5"/>
    <w:rsid w:val="2BCE9E5F"/>
    <w:rsid w:val="2C23F2C4"/>
    <w:rsid w:val="2C627C99"/>
    <w:rsid w:val="2DB2B200"/>
    <w:rsid w:val="2DD1C74A"/>
    <w:rsid w:val="2E588DFA"/>
    <w:rsid w:val="2E5F61BC"/>
    <w:rsid w:val="2F5BBCC9"/>
    <w:rsid w:val="2F9A1D5B"/>
    <w:rsid w:val="2FF2FD95"/>
    <w:rsid w:val="2FF45E5B"/>
    <w:rsid w:val="3004BBBE"/>
    <w:rsid w:val="301113DF"/>
    <w:rsid w:val="308B30F2"/>
    <w:rsid w:val="309165B6"/>
    <w:rsid w:val="30B03C4E"/>
    <w:rsid w:val="30D19007"/>
    <w:rsid w:val="31391D7D"/>
    <w:rsid w:val="318ECDF6"/>
    <w:rsid w:val="31EAD201"/>
    <w:rsid w:val="323AB6C0"/>
    <w:rsid w:val="326D6068"/>
    <w:rsid w:val="329D95BE"/>
    <w:rsid w:val="332A9E57"/>
    <w:rsid w:val="33484D43"/>
    <w:rsid w:val="3396BE20"/>
    <w:rsid w:val="33B59B6C"/>
    <w:rsid w:val="33C0D3DB"/>
    <w:rsid w:val="33C30EDA"/>
    <w:rsid w:val="34885D9D"/>
    <w:rsid w:val="34AEA721"/>
    <w:rsid w:val="34B44ADA"/>
    <w:rsid w:val="34EBDEBB"/>
    <w:rsid w:val="3566D584"/>
    <w:rsid w:val="35A5012A"/>
    <w:rsid w:val="35EB1787"/>
    <w:rsid w:val="37D9C916"/>
    <w:rsid w:val="37E647E3"/>
    <w:rsid w:val="38053F2A"/>
    <w:rsid w:val="380FAEF8"/>
    <w:rsid w:val="38A19A5C"/>
    <w:rsid w:val="38AE3811"/>
    <w:rsid w:val="38BFC897"/>
    <w:rsid w:val="38DCA1EC"/>
    <w:rsid w:val="38F735A7"/>
    <w:rsid w:val="3988D2A7"/>
    <w:rsid w:val="39A3D8E8"/>
    <w:rsid w:val="39AB7F59"/>
    <w:rsid w:val="39E2DD08"/>
    <w:rsid w:val="3A24DCF0"/>
    <w:rsid w:val="3A930608"/>
    <w:rsid w:val="3AAC2E65"/>
    <w:rsid w:val="3AB20B0B"/>
    <w:rsid w:val="3AE20E2C"/>
    <w:rsid w:val="3B530CE3"/>
    <w:rsid w:val="3BD1CF75"/>
    <w:rsid w:val="3D12A2BB"/>
    <w:rsid w:val="3D52E4DD"/>
    <w:rsid w:val="3D9339BA"/>
    <w:rsid w:val="3DAB5D5D"/>
    <w:rsid w:val="3DB0130F"/>
    <w:rsid w:val="3DEFD89A"/>
    <w:rsid w:val="3E25D6CC"/>
    <w:rsid w:val="3E587924"/>
    <w:rsid w:val="3E5B2D20"/>
    <w:rsid w:val="3F0B2814"/>
    <w:rsid w:val="3F4BE370"/>
    <w:rsid w:val="3F8BA8FB"/>
    <w:rsid w:val="3FAD5889"/>
    <w:rsid w:val="409DBD54"/>
    <w:rsid w:val="40A6F875"/>
    <w:rsid w:val="40CCE2AD"/>
    <w:rsid w:val="40E7B3D1"/>
    <w:rsid w:val="412AC5A0"/>
    <w:rsid w:val="414DB848"/>
    <w:rsid w:val="420BAC1A"/>
    <w:rsid w:val="42279DA3"/>
    <w:rsid w:val="4242C8D6"/>
    <w:rsid w:val="4268B30E"/>
    <w:rsid w:val="42838432"/>
    <w:rsid w:val="43C27C7D"/>
    <w:rsid w:val="44EA47CA"/>
    <w:rsid w:val="45087009"/>
    <w:rsid w:val="45593816"/>
    <w:rsid w:val="462CE694"/>
    <w:rsid w:val="46ADFA93"/>
    <w:rsid w:val="46B60A29"/>
    <w:rsid w:val="470B4D7E"/>
    <w:rsid w:val="48045933"/>
    <w:rsid w:val="485A3BA2"/>
    <w:rsid w:val="48991D61"/>
    <w:rsid w:val="4905A2AC"/>
    <w:rsid w:val="49646233"/>
    <w:rsid w:val="49FD95A2"/>
    <w:rsid w:val="4A362D42"/>
    <w:rsid w:val="4A42EE40"/>
    <w:rsid w:val="4A580AE2"/>
    <w:rsid w:val="4A5A9C96"/>
    <w:rsid w:val="4A5C2252"/>
    <w:rsid w:val="4AC5A350"/>
    <w:rsid w:val="4B22D198"/>
    <w:rsid w:val="4B7272F9"/>
    <w:rsid w:val="4B7DD629"/>
    <w:rsid w:val="4C28F3BA"/>
    <w:rsid w:val="4C3C0589"/>
    <w:rsid w:val="4C5A5857"/>
    <w:rsid w:val="4D0E407F"/>
    <w:rsid w:val="4D0E435A"/>
    <w:rsid w:val="4DBA4D5F"/>
    <w:rsid w:val="4E3ABB00"/>
    <w:rsid w:val="4F21A618"/>
    <w:rsid w:val="4F2E0DB9"/>
    <w:rsid w:val="4FF642BB"/>
    <w:rsid w:val="5024FC0D"/>
    <w:rsid w:val="511F4FC2"/>
    <w:rsid w:val="5184DCD4"/>
    <w:rsid w:val="523FC443"/>
    <w:rsid w:val="52E02B80"/>
    <w:rsid w:val="52F21C1C"/>
    <w:rsid w:val="53744292"/>
    <w:rsid w:val="54017EDC"/>
    <w:rsid w:val="545E0FBA"/>
    <w:rsid w:val="54A78419"/>
    <w:rsid w:val="54F3399E"/>
    <w:rsid w:val="5582700C"/>
    <w:rsid w:val="559D4F3D"/>
    <w:rsid w:val="55FE3584"/>
    <w:rsid w:val="5698A4EE"/>
    <w:rsid w:val="57391F9E"/>
    <w:rsid w:val="5816E595"/>
    <w:rsid w:val="582ADA60"/>
    <w:rsid w:val="584B11E7"/>
    <w:rsid w:val="586863F6"/>
    <w:rsid w:val="58B46B21"/>
    <w:rsid w:val="58D2788F"/>
    <w:rsid w:val="58F5904D"/>
    <w:rsid w:val="5940C8E5"/>
    <w:rsid w:val="59AFC687"/>
    <w:rsid w:val="59E6E248"/>
    <w:rsid w:val="59FE17D1"/>
    <w:rsid w:val="5A2349A1"/>
    <w:rsid w:val="5A81361C"/>
    <w:rsid w:val="5ABE1EAC"/>
    <w:rsid w:val="5BDBBA0E"/>
    <w:rsid w:val="5BEF3A12"/>
    <w:rsid w:val="5D435CFD"/>
    <w:rsid w:val="5D81294F"/>
    <w:rsid w:val="5E238D47"/>
    <w:rsid w:val="5E96FD49"/>
    <w:rsid w:val="601ECC19"/>
    <w:rsid w:val="6032CDAA"/>
    <w:rsid w:val="606D5955"/>
    <w:rsid w:val="60CCBEDC"/>
    <w:rsid w:val="617E6092"/>
    <w:rsid w:val="6196FC0F"/>
    <w:rsid w:val="61CB5EA2"/>
    <w:rsid w:val="621D711C"/>
    <w:rsid w:val="62CE82CE"/>
    <w:rsid w:val="62DDD60D"/>
    <w:rsid w:val="62E2F772"/>
    <w:rsid w:val="6349F6F4"/>
    <w:rsid w:val="634BF4CD"/>
    <w:rsid w:val="6458DA82"/>
    <w:rsid w:val="6483F838"/>
    <w:rsid w:val="64ABFDCD"/>
    <w:rsid w:val="65DDB995"/>
    <w:rsid w:val="6600D153"/>
    <w:rsid w:val="6606C57D"/>
    <w:rsid w:val="66814BC2"/>
    <w:rsid w:val="6682626C"/>
    <w:rsid w:val="66992684"/>
    <w:rsid w:val="66B2677E"/>
    <w:rsid w:val="6701CCA9"/>
    <w:rsid w:val="67374FBC"/>
    <w:rsid w:val="67B14730"/>
    <w:rsid w:val="67BAB749"/>
    <w:rsid w:val="681D1C23"/>
    <w:rsid w:val="682351CC"/>
    <w:rsid w:val="6834F6E5"/>
    <w:rsid w:val="68EDDA83"/>
    <w:rsid w:val="693784C1"/>
    <w:rsid w:val="69BA032E"/>
    <w:rsid w:val="69C61D31"/>
    <w:rsid w:val="69D0C746"/>
    <w:rsid w:val="6A1C2921"/>
    <w:rsid w:val="6AD072D3"/>
    <w:rsid w:val="6B617EC0"/>
    <w:rsid w:val="6B789EEC"/>
    <w:rsid w:val="6BB7F982"/>
    <w:rsid w:val="6BFFC373"/>
    <w:rsid w:val="6D53C9E3"/>
    <w:rsid w:val="6DBBCDE6"/>
    <w:rsid w:val="6DE566E3"/>
    <w:rsid w:val="6E081395"/>
    <w:rsid w:val="6E0BF8AE"/>
    <w:rsid w:val="6E5740C9"/>
    <w:rsid w:val="6E75BC3D"/>
    <w:rsid w:val="6EB5F910"/>
    <w:rsid w:val="6EE012E2"/>
    <w:rsid w:val="6F23917E"/>
    <w:rsid w:val="6F8ABB99"/>
    <w:rsid w:val="6FCF337F"/>
    <w:rsid w:val="7026E06D"/>
    <w:rsid w:val="702944B2"/>
    <w:rsid w:val="719C71E2"/>
    <w:rsid w:val="71AD1FD9"/>
    <w:rsid w:val="732C5EA6"/>
    <w:rsid w:val="7395D18E"/>
    <w:rsid w:val="73AE31C8"/>
    <w:rsid w:val="73FA8C63"/>
    <w:rsid w:val="745E2CBC"/>
    <w:rsid w:val="748FFCB8"/>
    <w:rsid w:val="74EA9FB8"/>
    <w:rsid w:val="74ECAE21"/>
    <w:rsid w:val="754A0229"/>
    <w:rsid w:val="75D639C1"/>
    <w:rsid w:val="7656BAA8"/>
    <w:rsid w:val="769621F1"/>
    <w:rsid w:val="77053A44"/>
    <w:rsid w:val="77312549"/>
    <w:rsid w:val="774E92EF"/>
    <w:rsid w:val="7781F75E"/>
    <w:rsid w:val="77E381A6"/>
    <w:rsid w:val="78AFCABD"/>
    <w:rsid w:val="7A702D50"/>
    <w:rsid w:val="7ACD8CEB"/>
    <w:rsid w:val="7B253359"/>
    <w:rsid w:val="7C74FBCA"/>
    <w:rsid w:val="7C8285A9"/>
    <w:rsid w:val="7C937664"/>
    <w:rsid w:val="7D2A7791"/>
    <w:rsid w:val="7D30F731"/>
    <w:rsid w:val="7D70D219"/>
    <w:rsid w:val="7DC6B201"/>
    <w:rsid w:val="7DD65F2B"/>
    <w:rsid w:val="7DF138E2"/>
    <w:rsid w:val="7E10CC2B"/>
    <w:rsid w:val="7E298EE6"/>
    <w:rsid w:val="7E652521"/>
    <w:rsid w:val="7F01F3D5"/>
    <w:rsid w:val="7F663D77"/>
    <w:rsid w:val="7FA0FE0E"/>
    <w:rsid w:val="7FAC9C8C"/>
    <w:rsid w:val="7FCFAAD1"/>
    <w:rsid w:val="7FE7C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CAD0"/>
  <w15:chartTrackingRefBased/>
  <w15:docId w15:val="{FDD2B2FF-4855-43D0-9304-7DF857CA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9412">
      <w:bodyDiv w:val="1"/>
      <w:marLeft w:val="0"/>
      <w:marRight w:val="0"/>
      <w:marTop w:val="0"/>
      <w:marBottom w:val="0"/>
      <w:divBdr>
        <w:top w:val="none" w:sz="0" w:space="0" w:color="auto"/>
        <w:left w:val="none" w:sz="0" w:space="0" w:color="auto"/>
        <w:bottom w:val="none" w:sz="0" w:space="0" w:color="auto"/>
        <w:right w:val="none" w:sz="0" w:space="0" w:color="auto"/>
      </w:divBdr>
      <w:divsChild>
        <w:div w:id="599147182">
          <w:marLeft w:val="360"/>
          <w:marRight w:val="0"/>
          <w:marTop w:val="200"/>
          <w:marBottom w:val="0"/>
          <w:divBdr>
            <w:top w:val="none" w:sz="0" w:space="0" w:color="auto"/>
            <w:left w:val="none" w:sz="0" w:space="0" w:color="auto"/>
            <w:bottom w:val="none" w:sz="0" w:space="0" w:color="auto"/>
            <w:right w:val="none" w:sz="0" w:space="0" w:color="auto"/>
          </w:divBdr>
        </w:div>
      </w:divsChild>
    </w:div>
    <w:div w:id="1926453952">
      <w:bodyDiv w:val="1"/>
      <w:marLeft w:val="0"/>
      <w:marRight w:val="0"/>
      <w:marTop w:val="0"/>
      <w:marBottom w:val="0"/>
      <w:divBdr>
        <w:top w:val="none" w:sz="0" w:space="0" w:color="auto"/>
        <w:left w:val="none" w:sz="0" w:space="0" w:color="auto"/>
        <w:bottom w:val="none" w:sz="0" w:space="0" w:color="auto"/>
        <w:right w:val="none" w:sz="0" w:space="0" w:color="auto"/>
      </w:divBdr>
      <w:divsChild>
        <w:div w:id="952543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cf3b75dd68384a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20DA03DCF9D4E9DA87C88099F3F96" ma:contentTypeVersion="15" ma:contentTypeDescription="Create a new document." ma:contentTypeScope="" ma:versionID="63ae8ba1c249933d4536859217e279d7">
  <xsd:schema xmlns:xsd="http://www.w3.org/2001/XMLSchema" xmlns:xs="http://www.w3.org/2001/XMLSchema" xmlns:p="http://schemas.microsoft.com/office/2006/metadata/properties" xmlns:ns2="c9462d2d-cb2d-41fd-82be-e6041fe1f8b0" xmlns:ns3="44471511-eff4-453a-903e-ec4814adf5c5" targetNamespace="http://schemas.microsoft.com/office/2006/metadata/properties" ma:root="true" ma:fieldsID="29e81a1f10df0c44725018f08cf50468" ns2:_="" ns3:_="">
    <xsd:import namespace="c9462d2d-cb2d-41fd-82be-e6041fe1f8b0"/>
    <xsd:import namespace="44471511-eff4-453a-903e-ec4814adf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62d2d-cb2d-41fd-82be-e6041fe1f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b9defa-7738-42d3-9113-a570e563ed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71511-eff4-453a-903e-ec4814adf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835c0-984c-4bcd-81a9-22bdf02c78dd}" ma:internalName="TaxCatchAll" ma:showField="CatchAllData" ma:web="44471511-eff4-453a-903e-ec4814adf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471511-eff4-453a-903e-ec4814adf5c5">
      <UserInfo>
        <DisplayName>Joe Buser</DisplayName>
        <AccountId>9</AccountId>
        <AccountType/>
      </UserInfo>
    </SharedWithUsers>
    <TaxCatchAll xmlns="44471511-eff4-453a-903e-ec4814adf5c5" xsi:nil="true"/>
    <lcf76f155ced4ddcb4097134ff3c332f xmlns="c9462d2d-cb2d-41fd-82be-e6041fe1f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A41552-2813-42E6-B311-2D61FACBD2B0}">
  <ds:schemaRefs>
    <ds:schemaRef ds:uri="http://schemas.microsoft.com/sharepoint/v3/contenttype/forms"/>
  </ds:schemaRefs>
</ds:datastoreItem>
</file>

<file path=customXml/itemProps2.xml><?xml version="1.0" encoding="utf-8"?>
<ds:datastoreItem xmlns:ds="http://schemas.openxmlformats.org/officeDocument/2006/customXml" ds:itemID="{25F85646-533F-4EE0-90AD-8D4D989C7CA0}"/>
</file>

<file path=customXml/itemProps3.xml><?xml version="1.0" encoding="utf-8"?>
<ds:datastoreItem xmlns:ds="http://schemas.openxmlformats.org/officeDocument/2006/customXml" ds:itemID="{A22169B3-A3D7-4FFA-9961-0C6ECCA1E92F}">
  <ds:schemaRefs>
    <ds:schemaRef ds:uri="http://schemas.microsoft.com/office/2006/metadata/properties"/>
    <ds:schemaRef ds:uri="http://schemas.microsoft.com/office/infopath/2007/PartnerControls"/>
    <ds:schemaRef ds:uri="44471511-eff4-453a-903e-ec4814adf5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Buser</dc:creator>
  <keywords/>
  <dc:description/>
  <lastModifiedBy>Jay Johannsen</lastModifiedBy>
  <revision>19</revision>
  <dcterms:created xsi:type="dcterms:W3CDTF">2022-04-17T02:09:00.0000000Z</dcterms:created>
  <dcterms:modified xsi:type="dcterms:W3CDTF">2023-03-17T18:08:01.0871010Z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0x0101006DB20DA03DCF9D4E9DA87C88099F3F96</vt:lpwstr>
  </property>
  <property fmtid="{D5CDD505-2E9C-101B-9397-08002B2CF9AE}" pid="3" name="MediaServiceImageTags">
    <vt:lpwstr/>
  </property>
</Properties>
</file>